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64CE7" w14:textId="77777777" w:rsidR="007A30CF" w:rsidRDefault="007A30CF" w:rsidP="00735E0A">
      <w:pPr>
        <w:pStyle w:val="Textoindependiente"/>
        <w:spacing w:before="59"/>
        <w:ind w:left="720" w:hanging="720"/>
        <w:rPr>
          <w:rFonts w:ascii="Times New Roman"/>
        </w:rPr>
      </w:pPr>
    </w:p>
    <w:p w14:paraId="72E11FBE" w14:textId="2712DAA5" w:rsidR="007A30CF" w:rsidRDefault="009E7EE6">
      <w:pPr>
        <w:ind w:right="2"/>
        <w:jc w:val="center"/>
        <w:rPr>
          <w:b/>
          <w:sz w:val="20"/>
        </w:rPr>
      </w:pPr>
      <w:r>
        <w:rPr>
          <w:b/>
          <w:sz w:val="20"/>
        </w:rPr>
        <w:t>MATRIZ</w:t>
      </w:r>
      <w:r>
        <w:rPr>
          <w:b/>
          <w:spacing w:val="-5"/>
          <w:sz w:val="20"/>
        </w:rPr>
        <w:t xml:space="preserve"> </w:t>
      </w:r>
      <w:r w:rsidR="00E17ABF">
        <w:rPr>
          <w:b/>
          <w:sz w:val="20"/>
        </w:rPr>
        <w:t>2</w:t>
      </w:r>
      <w:r>
        <w:rPr>
          <w:b/>
          <w:spacing w:val="-4"/>
          <w:sz w:val="20"/>
        </w:rPr>
        <w:t xml:space="preserve"> </w:t>
      </w:r>
      <w:r>
        <w:rPr>
          <w:b/>
          <w:sz w:val="20"/>
        </w:rPr>
        <w:t>-</w:t>
      </w:r>
      <w:r>
        <w:rPr>
          <w:b/>
          <w:spacing w:val="-1"/>
          <w:sz w:val="20"/>
        </w:rPr>
        <w:t xml:space="preserve"> </w:t>
      </w:r>
      <w:r>
        <w:rPr>
          <w:b/>
          <w:spacing w:val="-2"/>
          <w:sz w:val="20"/>
        </w:rPr>
        <w:t>RIESGOS</w:t>
      </w:r>
    </w:p>
    <w:p w14:paraId="418BB675" w14:textId="77777777" w:rsidR="007A30CF" w:rsidRDefault="007A30CF">
      <w:pPr>
        <w:pStyle w:val="Textoindependiente"/>
        <w:rPr>
          <w:b/>
        </w:rPr>
      </w:pPr>
    </w:p>
    <w:p w14:paraId="27E378DA" w14:textId="77777777" w:rsidR="007A30CF" w:rsidRDefault="007A30CF">
      <w:pPr>
        <w:pStyle w:val="Textoindependiente"/>
        <w:spacing w:before="102"/>
        <w:rPr>
          <w:b/>
        </w:rPr>
      </w:pPr>
    </w:p>
    <w:p w14:paraId="5CA00E92" w14:textId="77777777" w:rsidR="007A30CF" w:rsidRDefault="009E7EE6">
      <w:pPr>
        <w:pStyle w:val="Textoindependiente"/>
        <w:spacing w:line="276" w:lineRule="auto"/>
        <w:ind w:left="52" w:right="52"/>
        <w:jc w:val="both"/>
      </w:pPr>
      <w:r>
        <w:t>Para</w:t>
      </w:r>
      <w:r>
        <w:rPr>
          <w:spacing w:val="-3"/>
        </w:rPr>
        <w:t xml:space="preserve"> </w:t>
      </w:r>
      <w:r>
        <w:t>el</w:t>
      </w:r>
      <w:r>
        <w:rPr>
          <w:spacing w:val="-4"/>
        </w:rPr>
        <w:t xml:space="preserve"> </w:t>
      </w:r>
      <w:r>
        <w:t>Proceso</w:t>
      </w:r>
      <w:r>
        <w:rPr>
          <w:spacing w:val="-3"/>
        </w:rPr>
        <w:t xml:space="preserve"> </w:t>
      </w:r>
      <w:r>
        <w:t>Contractual,</w:t>
      </w:r>
      <w:r>
        <w:rPr>
          <w:spacing w:val="-3"/>
        </w:rPr>
        <w:t xml:space="preserve"> </w:t>
      </w:r>
      <w:r>
        <w:t>en</w:t>
      </w:r>
      <w:r>
        <w:rPr>
          <w:spacing w:val="-3"/>
        </w:rPr>
        <w:t xml:space="preserve"> </w:t>
      </w:r>
      <w:r>
        <w:t>atención</w:t>
      </w:r>
      <w:r>
        <w:rPr>
          <w:spacing w:val="-4"/>
        </w:rPr>
        <w:t xml:space="preserve"> </w:t>
      </w:r>
      <w:r>
        <w:t>a</w:t>
      </w:r>
      <w:r>
        <w:rPr>
          <w:spacing w:val="-4"/>
        </w:rPr>
        <w:t xml:space="preserve"> </w:t>
      </w:r>
      <w:r>
        <w:t>lo</w:t>
      </w:r>
      <w:r>
        <w:rPr>
          <w:spacing w:val="-3"/>
        </w:rPr>
        <w:t xml:space="preserve"> </w:t>
      </w:r>
      <w:r>
        <w:t>dispuesto</w:t>
      </w:r>
      <w:r>
        <w:rPr>
          <w:spacing w:val="-3"/>
        </w:rPr>
        <w:t xml:space="preserve"> </w:t>
      </w:r>
      <w:r>
        <w:t>en</w:t>
      </w:r>
      <w:r>
        <w:rPr>
          <w:spacing w:val="-3"/>
        </w:rPr>
        <w:t xml:space="preserve"> </w:t>
      </w:r>
      <w:r>
        <w:t>la</w:t>
      </w:r>
      <w:r>
        <w:rPr>
          <w:spacing w:val="-3"/>
        </w:rPr>
        <w:t xml:space="preserve"> </w:t>
      </w:r>
      <w:r>
        <w:t>Ley</w:t>
      </w:r>
      <w:r>
        <w:rPr>
          <w:spacing w:val="-2"/>
        </w:rPr>
        <w:t xml:space="preserve"> </w:t>
      </w:r>
      <w:r>
        <w:t>1150</w:t>
      </w:r>
      <w:r>
        <w:rPr>
          <w:spacing w:val="-3"/>
        </w:rPr>
        <w:t xml:space="preserve"> </w:t>
      </w:r>
      <w:r>
        <w:t>de</w:t>
      </w:r>
      <w:r>
        <w:rPr>
          <w:spacing w:val="-3"/>
        </w:rPr>
        <w:t xml:space="preserve"> </w:t>
      </w:r>
      <w:r>
        <w:t>2007</w:t>
      </w:r>
      <w:r>
        <w:rPr>
          <w:spacing w:val="-3"/>
        </w:rPr>
        <w:t xml:space="preserve"> </w:t>
      </w:r>
      <w:r>
        <w:t>y en</w:t>
      </w:r>
      <w:r>
        <w:rPr>
          <w:spacing w:val="-3"/>
        </w:rPr>
        <w:t xml:space="preserve"> </w:t>
      </w:r>
      <w:r>
        <w:t>los</w:t>
      </w:r>
      <w:r>
        <w:rPr>
          <w:spacing w:val="-2"/>
        </w:rPr>
        <w:t xml:space="preserve"> </w:t>
      </w:r>
      <w:r>
        <w:t>artículos</w:t>
      </w:r>
      <w:r>
        <w:rPr>
          <w:spacing w:val="-2"/>
        </w:rPr>
        <w:t xml:space="preserve"> </w:t>
      </w:r>
      <w:r>
        <w:t>2.2.1.1.1.3.1</w:t>
      </w:r>
      <w:r>
        <w:rPr>
          <w:spacing w:val="-3"/>
        </w:rPr>
        <w:t xml:space="preserve"> </w:t>
      </w:r>
      <w:r>
        <w:t>y</w:t>
      </w:r>
      <w:r>
        <w:rPr>
          <w:spacing w:val="-2"/>
        </w:rPr>
        <w:t xml:space="preserve"> </w:t>
      </w:r>
      <w:r>
        <w:t>2.2.1.1.1.6.3.</w:t>
      </w:r>
      <w:r>
        <w:rPr>
          <w:spacing w:val="-3"/>
        </w:rPr>
        <w:t xml:space="preserve"> </w:t>
      </w:r>
      <w:r>
        <w:t>del</w:t>
      </w:r>
      <w:r>
        <w:rPr>
          <w:spacing w:val="-1"/>
        </w:rPr>
        <w:t xml:space="preserve"> </w:t>
      </w:r>
      <w:r>
        <w:t>Decreto</w:t>
      </w:r>
      <w:r>
        <w:rPr>
          <w:spacing w:val="-3"/>
        </w:rPr>
        <w:t xml:space="preserve"> </w:t>
      </w:r>
      <w:r>
        <w:t>1082</w:t>
      </w:r>
      <w:r>
        <w:rPr>
          <w:spacing w:val="-1"/>
        </w:rPr>
        <w:t xml:space="preserve"> </w:t>
      </w:r>
      <w:r>
        <w:t>de</w:t>
      </w:r>
      <w:r>
        <w:rPr>
          <w:spacing w:val="-4"/>
        </w:rPr>
        <w:t xml:space="preserve"> </w:t>
      </w:r>
      <w:r>
        <w:t>2015, entiéndase por Riesgo la probabilidad de ocurrencia de eventos aleatorios que afecten el desarrollo de este, generando una</w:t>
      </w:r>
      <w:r>
        <w:rPr>
          <w:spacing w:val="-1"/>
        </w:rPr>
        <w:t xml:space="preserve"> </w:t>
      </w:r>
      <w:r>
        <w:t>variación sobre el resultado esperado, tanto en relación con los costos como con las actividades a desarrollar en la ejecución contractual.</w:t>
      </w:r>
    </w:p>
    <w:p w14:paraId="035BECE8" w14:textId="77777777" w:rsidR="007A30CF" w:rsidRDefault="007A30CF">
      <w:pPr>
        <w:pStyle w:val="Textoindependiente"/>
        <w:spacing w:before="36"/>
      </w:pPr>
    </w:p>
    <w:p w14:paraId="789C290A" w14:textId="77777777" w:rsidR="007A30CF" w:rsidRDefault="009E7EE6">
      <w:pPr>
        <w:pStyle w:val="Textoindependiente"/>
        <w:spacing w:line="276" w:lineRule="auto"/>
        <w:ind w:left="52" w:right="52"/>
        <w:jc w:val="both"/>
      </w:pPr>
      <w:r>
        <w:t>Corresponderá</w:t>
      </w:r>
      <w:r>
        <w:rPr>
          <w:spacing w:val="-5"/>
        </w:rPr>
        <w:t xml:space="preserve"> </w:t>
      </w:r>
      <w:r>
        <w:t>al</w:t>
      </w:r>
      <w:r>
        <w:rPr>
          <w:spacing w:val="-9"/>
        </w:rPr>
        <w:t xml:space="preserve"> </w:t>
      </w:r>
      <w:r>
        <w:t>contratista</w:t>
      </w:r>
      <w:r>
        <w:rPr>
          <w:spacing w:val="-8"/>
        </w:rPr>
        <w:t xml:space="preserve"> </w:t>
      </w:r>
      <w:r>
        <w:t>seleccionado</w:t>
      </w:r>
      <w:r>
        <w:rPr>
          <w:spacing w:val="-6"/>
        </w:rPr>
        <w:t xml:space="preserve"> </w:t>
      </w:r>
      <w:r>
        <w:t>la</w:t>
      </w:r>
      <w:r>
        <w:rPr>
          <w:spacing w:val="-6"/>
        </w:rPr>
        <w:t xml:space="preserve"> </w:t>
      </w:r>
      <w:r>
        <w:t>asunción</w:t>
      </w:r>
      <w:r>
        <w:rPr>
          <w:spacing w:val="-4"/>
        </w:rPr>
        <w:t xml:space="preserve"> </w:t>
      </w:r>
      <w:r>
        <w:t>del</w:t>
      </w:r>
      <w:r>
        <w:rPr>
          <w:spacing w:val="-2"/>
        </w:rPr>
        <w:t xml:space="preserve"> </w:t>
      </w:r>
      <w:r>
        <w:t>riesgo</w:t>
      </w:r>
      <w:r>
        <w:rPr>
          <w:spacing w:val="-8"/>
        </w:rPr>
        <w:t xml:space="preserve"> </w:t>
      </w:r>
      <w:r>
        <w:t>previsible</w:t>
      </w:r>
      <w:r>
        <w:rPr>
          <w:spacing w:val="-6"/>
        </w:rPr>
        <w:t xml:space="preserve"> </w:t>
      </w:r>
      <w:r>
        <w:t>propio</w:t>
      </w:r>
      <w:r>
        <w:rPr>
          <w:spacing w:val="-6"/>
        </w:rPr>
        <w:t xml:space="preserve"> </w:t>
      </w:r>
      <w:r>
        <w:t>de</w:t>
      </w:r>
      <w:r>
        <w:rPr>
          <w:spacing w:val="-8"/>
        </w:rPr>
        <w:t xml:space="preserve"> </w:t>
      </w:r>
      <w:r>
        <w:t>este</w:t>
      </w:r>
      <w:r>
        <w:rPr>
          <w:spacing w:val="-8"/>
        </w:rPr>
        <w:t xml:space="preserve"> </w:t>
      </w:r>
      <w:r>
        <w:t>tipo</w:t>
      </w:r>
      <w:r>
        <w:rPr>
          <w:spacing w:val="-6"/>
        </w:rPr>
        <w:t xml:space="preserve"> </w:t>
      </w:r>
      <w:r>
        <w:t>de</w:t>
      </w:r>
      <w:r>
        <w:rPr>
          <w:spacing w:val="-6"/>
        </w:rPr>
        <w:t xml:space="preserve"> </w:t>
      </w:r>
      <w:r>
        <w:t>contratación</w:t>
      </w:r>
      <w:r>
        <w:rPr>
          <w:spacing w:val="-2"/>
        </w:rPr>
        <w:t xml:space="preserve"> </w:t>
      </w:r>
      <w:r>
        <w:t>asumiendo</w:t>
      </w:r>
      <w:r>
        <w:rPr>
          <w:spacing w:val="-7"/>
        </w:rPr>
        <w:t xml:space="preserve"> </w:t>
      </w:r>
      <w:r>
        <w:t>su</w:t>
      </w:r>
      <w:r>
        <w:rPr>
          <w:spacing w:val="-6"/>
        </w:rPr>
        <w:t xml:space="preserve"> </w:t>
      </w:r>
      <w:r>
        <w:t>costo,</w:t>
      </w:r>
      <w:r>
        <w:rPr>
          <w:spacing w:val="-8"/>
        </w:rPr>
        <w:t xml:space="preserve"> </w:t>
      </w:r>
      <w:r>
        <w:t>siempre</w:t>
      </w:r>
      <w:r>
        <w:rPr>
          <w:spacing w:val="-7"/>
        </w:rPr>
        <w:t xml:space="preserve"> </w:t>
      </w:r>
      <w:r>
        <w:t>que</w:t>
      </w:r>
      <w:r>
        <w:rPr>
          <w:spacing w:val="-6"/>
        </w:rPr>
        <w:t xml:space="preserve"> </w:t>
      </w:r>
      <w:r>
        <w:t>el</w:t>
      </w:r>
      <w:r>
        <w:rPr>
          <w:spacing w:val="-7"/>
        </w:rPr>
        <w:t xml:space="preserve"> </w:t>
      </w:r>
      <w:r>
        <w:t>mismo no se encuentre expresamente a cargo de la Entidad Estatal en el contrato.</w:t>
      </w:r>
    </w:p>
    <w:p w14:paraId="19DF5DA5" w14:textId="77777777" w:rsidR="007A30CF" w:rsidRDefault="007A30CF">
      <w:pPr>
        <w:pStyle w:val="Textoindependiente"/>
        <w:spacing w:before="35"/>
      </w:pPr>
    </w:p>
    <w:p w14:paraId="291843E8" w14:textId="77777777" w:rsidR="007A30CF" w:rsidRDefault="009E7EE6">
      <w:pPr>
        <w:pStyle w:val="Textoindependiente"/>
        <w:spacing w:line="276" w:lineRule="auto"/>
        <w:ind w:left="52" w:right="52"/>
        <w:jc w:val="both"/>
      </w:pPr>
      <w:r>
        <w:t>De acuerdo con procedimiento de la referencia, se establece la tipificación, estimación y asignación de los Riesgos previsibles que puedan afectar el Proceso de Contratación.</w:t>
      </w:r>
    </w:p>
    <w:p w14:paraId="22F1E144" w14:textId="77777777" w:rsidR="007A30CF" w:rsidRDefault="007A30CF">
      <w:pPr>
        <w:pStyle w:val="Textoindependiente"/>
        <w:spacing w:before="33"/>
      </w:pPr>
    </w:p>
    <w:p w14:paraId="345BBA35" w14:textId="75274E7C" w:rsidR="007A30CF" w:rsidRDefault="009E7EE6">
      <w:pPr>
        <w:pStyle w:val="Textoindependiente"/>
        <w:spacing w:line="278" w:lineRule="auto"/>
        <w:ind w:left="52" w:right="56"/>
        <w:jc w:val="both"/>
      </w:pPr>
      <w:r>
        <w:t>La</w:t>
      </w:r>
      <w:r>
        <w:rPr>
          <w:spacing w:val="-1"/>
        </w:rPr>
        <w:t xml:space="preserve"> </w:t>
      </w:r>
      <w:r>
        <w:t>tipificación,</w:t>
      </w:r>
      <w:r>
        <w:rPr>
          <w:spacing w:val="-1"/>
        </w:rPr>
        <w:t xml:space="preserve"> </w:t>
      </w:r>
      <w:r>
        <w:t>estimación</w:t>
      </w:r>
      <w:r>
        <w:rPr>
          <w:spacing w:val="-1"/>
        </w:rPr>
        <w:t xml:space="preserve"> </w:t>
      </w:r>
      <w:r>
        <w:t>y asignación</w:t>
      </w:r>
      <w:r>
        <w:rPr>
          <w:spacing w:val="-2"/>
        </w:rPr>
        <w:t xml:space="preserve"> </w:t>
      </w:r>
      <w:r>
        <w:t>de</w:t>
      </w:r>
      <w:r>
        <w:rPr>
          <w:spacing w:val="-1"/>
        </w:rPr>
        <w:t xml:space="preserve"> </w:t>
      </w:r>
      <w:r>
        <w:t>los Riesgos que</w:t>
      </w:r>
      <w:r>
        <w:rPr>
          <w:spacing w:val="-1"/>
        </w:rPr>
        <w:t xml:space="preserve"> </w:t>
      </w:r>
      <w:r>
        <w:t>puedan</w:t>
      </w:r>
      <w:r>
        <w:rPr>
          <w:spacing w:val="-1"/>
        </w:rPr>
        <w:t xml:space="preserve"> </w:t>
      </w:r>
      <w:r>
        <w:t>afectar el</w:t>
      </w:r>
      <w:r>
        <w:rPr>
          <w:spacing w:val="-2"/>
        </w:rPr>
        <w:t xml:space="preserve"> </w:t>
      </w:r>
      <w:r>
        <w:t>Proceso</w:t>
      </w:r>
      <w:r>
        <w:rPr>
          <w:spacing w:val="-1"/>
        </w:rPr>
        <w:t xml:space="preserve"> </w:t>
      </w:r>
      <w:r>
        <w:t>de</w:t>
      </w:r>
      <w:r>
        <w:rPr>
          <w:spacing w:val="-2"/>
        </w:rPr>
        <w:t xml:space="preserve"> </w:t>
      </w:r>
      <w:r>
        <w:t>Contratación</w:t>
      </w:r>
      <w:r>
        <w:rPr>
          <w:spacing w:val="-2"/>
        </w:rPr>
        <w:t xml:space="preserve"> </w:t>
      </w:r>
      <w:r>
        <w:t>o</w:t>
      </w:r>
      <w:r>
        <w:rPr>
          <w:spacing w:val="-1"/>
        </w:rPr>
        <w:t xml:space="preserve"> </w:t>
      </w:r>
      <w:r>
        <w:t>la</w:t>
      </w:r>
      <w:r>
        <w:rPr>
          <w:spacing w:val="-1"/>
        </w:rPr>
        <w:t xml:space="preserve"> </w:t>
      </w:r>
      <w:r>
        <w:t>ejecución</w:t>
      </w:r>
      <w:r>
        <w:rPr>
          <w:spacing w:val="-2"/>
        </w:rPr>
        <w:t xml:space="preserve"> </w:t>
      </w:r>
      <w:r>
        <w:t>del</w:t>
      </w:r>
      <w:r>
        <w:rPr>
          <w:spacing w:val="11"/>
        </w:rPr>
        <w:t xml:space="preserve"> </w:t>
      </w:r>
      <w:r>
        <w:t>Contrato</w:t>
      </w:r>
      <w:r>
        <w:rPr>
          <w:spacing w:val="-1"/>
        </w:rPr>
        <w:t xml:space="preserve"> </w:t>
      </w:r>
      <w:r>
        <w:t>se</w:t>
      </w:r>
      <w:r>
        <w:rPr>
          <w:spacing w:val="-1"/>
        </w:rPr>
        <w:t xml:space="preserve"> </w:t>
      </w:r>
      <w:r>
        <w:t>realizó</w:t>
      </w:r>
      <w:r>
        <w:rPr>
          <w:spacing w:val="-1"/>
        </w:rPr>
        <w:t xml:space="preserve"> </w:t>
      </w:r>
      <w:r>
        <w:t>con</w:t>
      </w:r>
      <w:r>
        <w:rPr>
          <w:spacing w:val="-2"/>
        </w:rPr>
        <w:t xml:space="preserve"> </w:t>
      </w:r>
      <w:r>
        <w:t>base</w:t>
      </w:r>
      <w:r>
        <w:rPr>
          <w:spacing w:val="-1"/>
        </w:rPr>
        <w:t xml:space="preserve"> </w:t>
      </w:r>
      <w:r>
        <w:t>en lo</w:t>
      </w:r>
      <w:r>
        <w:rPr>
          <w:spacing w:val="-3"/>
        </w:rPr>
        <w:t xml:space="preserve"> </w:t>
      </w:r>
      <w:r>
        <w:t>señalado</w:t>
      </w:r>
      <w:r>
        <w:rPr>
          <w:spacing w:val="-4"/>
        </w:rPr>
        <w:t xml:space="preserve"> </w:t>
      </w:r>
      <w:r>
        <w:t>en</w:t>
      </w:r>
      <w:r>
        <w:rPr>
          <w:spacing w:val="-4"/>
        </w:rPr>
        <w:t xml:space="preserve"> </w:t>
      </w:r>
      <w:r>
        <w:t>el</w:t>
      </w:r>
      <w:r>
        <w:rPr>
          <w:spacing w:val="-4"/>
        </w:rPr>
        <w:t xml:space="preserve"> </w:t>
      </w:r>
      <w:r>
        <w:t>Manual</w:t>
      </w:r>
      <w:r>
        <w:rPr>
          <w:spacing w:val="-4"/>
        </w:rPr>
        <w:t xml:space="preserve"> </w:t>
      </w:r>
      <w:r>
        <w:t>para</w:t>
      </w:r>
      <w:r>
        <w:rPr>
          <w:spacing w:val="-3"/>
        </w:rPr>
        <w:t xml:space="preserve"> </w:t>
      </w:r>
      <w:r>
        <w:t>la</w:t>
      </w:r>
      <w:r>
        <w:rPr>
          <w:spacing w:val="-3"/>
        </w:rPr>
        <w:t xml:space="preserve"> </w:t>
      </w:r>
      <w:r>
        <w:t>Identificación</w:t>
      </w:r>
      <w:r>
        <w:rPr>
          <w:spacing w:val="-4"/>
        </w:rPr>
        <w:t xml:space="preserve"> </w:t>
      </w:r>
      <w:r>
        <w:t>y</w:t>
      </w:r>
      <w:r>
        <w:rPr>
          <w:spacing w:val="-2"/>
        </w:rPr>
        <w:t xml:space="preserve"> </w:t>
      </w:r>
      <w:r>
        <w:t>Cobertura</w:t>
      </w:r>
      <w:r>
        <w:rPr>
          <w:spacing w:val="-3"/>
        </w:rPr>
        <w:t xml:space="preserve"> </w:t>
      </w:r>
      <w:r>
        <w:t>del</w:t>
      </w:r>
      <w:r>
        <w:rPr>
          <w:spacing w:val="-4"/>
        </w:rPr>
        <w:t xml:space="preserve"> </w:t>
      </w:r>
      <w:r>
        <w:t>Riesgo</w:t>
      </w:r>
      <w:r>
        <w:rPr>
          <w:spacing w:val="-4"/>
        </w:rPr>
        <w:t xml:space="preserve"> </w:t>
      </w:r>
      <w:r>
        <w:t>expedido</w:t>
      </w:r>
      <w:r>
        <w:rPr>
          <w:spacing w:val="-4"/>
        </w:rPr>
        <w:t xml:space="preserve"> </w:t>
      </w:r>
      <w:r>
        <w:t>por</w:t>
      </w:r>
      <w:r>
        <w:rPr>
          <w:spacing w:val="-3"/>
        </w:rPr>
        <w:t xml:space="preserve"> </w:t>
      </w:r>
      <w:r>
        <w:t>Colombia</w:t>
      </w:r>
      <w:r>
        <w:rPr>
          <w:spacing w:val="-3"/>
        </w:rPr>
        <w:t xml:space="preserve"> </w:t>
      </w:r>
      <w:r>
        <w:t>Compra</w:t>
      </w:r>
      <w:r>
        <w:rPr>
          <w:spacing w:val="-3"/>
        </w:rPr>
        <w:t xml:space="preserve"> </w:t>
      </w:r>
      <w:r>
        <w:t>Eficiente</w:t>
      </w:r>
      <w:r>
        <w:rPr>
          <w:spacing w:val="-4"/>
        </w:rPr>
        <w:t xml:space="preserve"> </w:t>
      </w:r>
      <w:r>
        <w:t>y</w:t>
      </w:r>
      <w:r>
        <w:rPr>
          <w:spacing w:val="-2"/>
        </w:rPr>
        <w:t xml:space="preserve"> </w:t>
      </w:r>
      <w:r>
        <w:t>el</w:t>
      </w:r>
      <w:r>
        <w:rPr>
          <w:spacing w:val="-4"/>
        </w:rPr>
        <w:t xml:space="preserve"> </w:t>
      </w:r>
      <w:r>
        <w:t>Documento</w:t>
      </w:r>
      <w:r>
        <w:rPr>
          <w:spacing w:val="-3"/>
        </w:rPr>
        <w:t xml:space="preserve"> </w:t>
      </w:r>
      <w:r>
        <w:t>CONPES</w:t>
      </w:r>
      <w:r>
        <w:rPr>
          <w:spacing w:val="-3"/>
        </w:rPr>
        <w:t xml:space="preserve"> </w:t>
      </w:r>
      <w:r>
        <w:t>3714</w:t>
      </w:r>
      <w:r>
        <w:rPr>
          <w:spacing w:val="-3"/>
        </w:rPr>
        <w:t xml:space="preserve"> </w:t>
      </w:r>
      <w:r>
        <w:t>de</w:t>
      </w:r>
      <w:r>
        <w:rPr>
          <w:spacing w:val="-3"/>
        </w:rPr>
        <w:t xml:space="preserve"> </w:t>
      </w:r>
      <w:r>
        <w:t>2011.</w:t>
      </w:r>
    </w:p>
    <w:p w14:paraId="7FFADE82" w14:textId="56371DFB" w:rsidR="0084564C" w:rsidRDefault="0084564C">
      <w:pPr>
        <w:pStyle w:val="Textoindependiente"/>
        <w:spacing w:line="278" w:lineRule="auto"/>
        <w:ind w:left="52" w:right="56"/>
        <w:jc w:val="both"/>
      </w:pPr>
    </w:p>
    <w:p w14:paraId="1B8610A9" w14:textId="0139DB25" w:rsidR="0084564C" w:rsidRDefault="0084564C">
      <w:pPr>
        <w:pStyle w:val="Textoindependiente"/>
        <w:spacing w:line="278" w:lineRule="auto"/>
        <w:ind w:left="52" w:right="56"/>
        <w:jc w:val="both"/>
      </w:pPr>
    </w:p>
    <w:p w14:paraId="2398D350" w14:textId="38EF78BC" w:rsidR="0084564C" w:rsidRDefault="0084564C">
      <w:pPr>
        <w:pStyle w:val="Textoindependiente"/>
        <w:spacing w:line="278" w:lineRule="auto"/>
        <w:ind w:left="52" w:right="56"/>
        <w:jc w:val="both"/>
      </w:pPr>
    </w:p>
    <w:p w14:paraId="55F78D04" w14:textId="14E9A3FA" w:rsidR="0084564C" w:rsidRDefault="0084564C">
      <w:pPr>
        <w:pStyle w:val="Textoindependiente"/>
        <w:spacing w:line="278" w:lineRule="auto"/>
        <w:ind w:left="52" w:right="56"/>
        <w:jc w:val="both"/>
      </w:pPr>
    </w:p>
    <w:p w14:paraId="62447945" w14:textId="77ED48E5" w:rsidR="0084564C" w:rsidRDefault="0084564C">
      <w:pPr>
        <w:pStyle w:val="Textoindependiente"/>
        <w:spacing w:line="278" w:lineRule="auto"/>
        <w:ind w:left="52" w:right="56"/>
        <w:jc w:val="both"/>
      </w:pPr>
    </w:p>
    <w:p w14:paraId="65126A8E" w14:textId="0E8EC30C" w:rsidR="0084564C" w:rsidRDefault="0084564C">
      <w:pPr>
        <w:pStyle w:val="Textoindependiente"/>
        <w:spacing w:line="278" w:lineRule="auto"/>
        <w:ind w:left="52" w:right="56"/>
        <w:jc w:val="both"/>
      </w:pPr>
    </w:p>
    <w:p w14:paraId="15DD67B2" w14:textId="69DFE450" w:rsidR="0084564C" w:rsidRDefault="0084564C">
      <w:pPr>
        <w:pStyle w:val="Textoindependiente"/>
        <w:spacing w:line="278" w:lineRule="auto"/>
        <w:ind w:left="52" w:right="56"/>
        <w:jc w:val="both"/>
      </w:pPr>
    </w:p>
    <w:p w14:paraId="4D46CA4C" w14:textId="2FCB9B67" w:rsidR="0084564C" w:rsidRDefault="0084564C">
      <w:pPr>
        <w:pStyle w:val="Textoindependiente"/>
        <w:spacing w:line="278" w:lineRule="auto"/>
        <w:ind w:left="52" w:right="56"/>
        <w:jc w:val="both"/>
      </w:pPr>
    </w:p>
    <w:p w14:paraId="3115976F" w14:textId="245F4F13" w:rsidR="0084564C" w:rsidRDefault="0084564C">
      <w:pPr>
        <w:pStyle w:val="Textoindependiente"/>
        <w:spacing w:line="278" w:lineRule="auto"/>
        <w:ind w:left="52" w:right="56"/>
        <w:jc w:val="both"/>
      </w:pPr>
    </w:p>
    <w:p w14:paraId="776945E5" w14:textId="1CAB52A9" w:rsidR="0084564C" w:rsidRDefault="0084564C">
      <w:pPr>
        <w:pStyle w:val="Textoindependiente"/>
        <w:spacing w:line="278" w:lineRule="auto"/>
        <w:ind w:left="52" w:right="56"/>
        <w:jc w:val="both"/>
      </w:pPr>
    </w:p>
    <w:p w14:paraId="738EE998" w14:textId="4CA46201" w:rsidR="0084564C" w:rsidRDefault="0084564C">
      <w:pPr>
        <w:pStyle w:val="Textoindependiente"/>
        <w:spacing w:line="278" w:lineRule="auto"/>
        <w:ind w:left="52" w:right="56"/>
        <w:jc w:val="both"/>
      </w:pPr>
    </w:p>
    <w:p w14:paraId="5950AEE2" w14:textId="0751EADF" w:rsidR="0084564C" w:rsidRDefault="0084564C">
      <w:pPr>
        <w:pStyle w:val="Textoindependiente"/>
        <w:spacing w:line="278" w:lineRule="auto"/>
        <w:ind w:left="52" w:right="56"/>
        <w:jc w:val="both"/>
      </w:pPr>
    </w:p>
    <w:p w14:paraId="6CAC2D86" w14:textId="245B5695" w:rsidR="0084564C" w:rsidRDefault="0084564C">
      <w:pPr>
        <w:pStyle w:val="Textoindependiente"/>
        <w:spacing w:line="278" w:lineRule="auto"/>
        <w:ind w:left="52" w:right="56"/>
        <w:jc w:val="both"/>
      </w:pPr>
    </w:p>
    <w:p w14:paraId="5F1550FE" w14:textId="4FD10952" w:rsidR="0084564C" w:rsidRDefault="0084564C">
      <w:pPr>
        <w:pStyle w:val="Textoindependiente"/>
        <w:spacing w:line="278" w:lineRule="auto"/>
        <w:ind w:left="52" w:right="56"/>
        <w:jc w:val="both"/>
      </w:pPr>
    </w:p>
    <w:p w14:paraId="215F81F5" w14:textId="68094E72" w:rsidR="0084564C" w:rsidRDefault="0084564C">
      <w:pPr>
        <w:pStyle w:val="Textoindependiente"/>
        <w:spacing w:line="278" w:lineRule="auto"/>
        <w:ind w:left="52" w:right="56"/>
        <w:jc w:val="both"/>
      </w:pPr>
    </w:p>
    <w:p w14:paraId="48135F54" w14:textId="2A3CF348" w:rsidR="0084564C" w:rsidRDefault="0084564C">
      <w:pPr>
        <w:pStyle w:val="Textoindependiente"/>
        <w:spacing w:line="278" w:lineRule="auto"/>
        <w:ind w:left="52" w:right="56"/>
        <w:jc w:val="both"/>
      </w:pPr>
    </w:p>
    <w:p w14:paraId="7F4DDBDB" w14:textId="68F8646E" w:rsidR="0084564C" w:rsidRDefault="0084564C">
      <w:pPr>
        <w:pStyle w:val="Textoindependiente"/>
        <w:spacing w:line="278" w:lineRule="auto"/>
        <w:ind w:left="52" w:right="56"/>
        <w:jc w:val="both"/>
      </w:pPr>
    </w:p>
    <w:p w14:paraId="1C31C42D" w14:textId="3C3FC19F" w:rsidR="0084564C" w:rsidRDefault="0084564C">
      <w:pPr>
        <w:pStyle w:val="Textoindependiente"/>
        <w:spacing w:line="278" w:lineRule="auto"/>
        <w:ind w:left="52" w:right="56"/>
        <w:jc w:val="both"/>
      </w:pPr>
    </w:p>
    <w:p w14:paraId="74F3D157" w14:textId="48B2FBFA" w:rsidR="0084564C" w:rsidRDefault="0084564C">
      <w:pPr>
        <w:pStyle w:val="Textoindependiente"/>
        <w:spacing w:line="278" w:lineRule="auto"/>
        <w:ind w:left="52" w:right="56"/>
        <w:jc w:val="both"/>
      </w:pPr>
    </w:p>
    <w:p w14:paraId="15798BF3" w14:textId="72FAB2DB" w:rsidR="0084564C" w:rsidRDefault="0084564C">
      <w:pPr>
        <w:pStyle w:val="Textoindependiente"/>
        <w:spacing w:line="278" w:lineRule="auto"/>
        <w:ind w:left="52" w:right="56"/>
        <w:jc w:val="both"/>
      </w:pPr>
    </w:p>
    <w:p w14:paraId="16AC63A3" w14:textId="6E77233A" w:rsidR="0084564C" w:rsidRDefault="0084564C">
      <w:pPr>
        <w:pStyle w:val="Textoindependiente"/>
        <w:spacing w:line="278" w:lineRule="auto"/>
        <w:ind w:left="52" w:right="56"/>
        <w:jc w:val="both"/>
      </w:pPr>
    </w:p>
    <w:p w14:paraId="6B8F5F0E" w14:textId="763E8701" w:rsidR="0084564C" w:rsidRDefault="0084564C">
      <w:pPr>
        <w:pStyle w:val="Textoindependiente"/>
        <w:spacing w:line="278" w:lineRule="auto"/>
        <w:ind w:left="52" w:right="56"/>
        <w:jc w:val="both"/>
      </w:pPr>
    </w:p>
    <w:p w14:paraId="57CE395B" w14:textId="1D7B4BFA" w:rsidR="0084564C" w:rsidRDefault="0084564C">
      <w:pPr>
        <w:pStyle w:val="Textoindependiente"/>
        <w:spacing w:line="278" w:lineRule="auto"/>
        <w:ind w:left="52" w:right="56"/>
        <w:jc w:val="both"/>
      </w:pPr>
    </w:p>
    <w:p w14:paraId="1E1E6939" w14:textId="0FB77A6A" w:rsidR="0084564C" w:rsidRDefault="0084564C">
      <w:pPr>
        <w:pStyle w:val="Textoindependiente"/>
        <w:spacing w:line="278" w:lineRule="auto"/>
        <w:ind w:left="52" w:right="56"/>
        <w:jc w:val="both"/>
      </w:pPr>
    </w:p>
    <w:p w14:paraId="0CDFEBA9" w14:textId="77777777" w:rsidR="0084564C" w:rsidRDefault="0084564C">
      <w:pPr>
        <w:pStyle w:val="Textoindependiente"/>
        <w:spacing w:line="278" w:lineRule="auto"/>
        <w:ind w:left="52" w:right="56"/>
        <w:jc w:val="both"/>
      </w:pPr>
    </w:p>
    <w:p w14:paraId="3E034830" w14:textId="77777777" w:rsidR="007A30CF" w:rsidRDefault="007A30CF">
      <w:pPr>
        <w:pStyle w:val="Textoindependiente"/>
      </w:pPr>
    </w:p>
    <w:tbl>
      <w:tblPr>
        <w:tblW w:w="5080" w:type="pct"/>
        <w:tblCellMar>
          <w:left w:w="70" w:type="dxa"/>
          <w:right w:w="70" w:type="dxa"/>
        </w:tblCellMar>
        <w:tblLook w:val="04A0" w:firstRow="1" w:lastRow="0" w:firstColumn="1" w:lastColumn="0" w:noHBand="0" w:noVBand="1"/>
      </w:tblPr>
      <w:tblGrid>
        <w:gridCol w:w="406"/>
        <w:gridCol w:w="406"/>
        <w:gridCol w:w="406"/>
        <w:gridCol w:w="406"/>
        <w:gridCol w:w="406"/>
        <w:gridCol w:w="1622"/>
        <w:gridCol w:w="1120"/>
        <w:gridCol w:w="405"/>
        <w:gridCol w:w="405"/>
        <w:gridCol w:w="405"/>
        <w:gridCol w:w="405"/>
        <w:gridCol w:w="405"/>
        <w:gridCol w:w="2082"/>
        <w:gridCol w:w="405"/>
        <w:gridCol w:w="405"/>
        <w:gridCol w:w="405"/>
        <w:gridCol w:w="408"/>
        <w:gridCol w:w="405"/>
        <w:gridCol w:w="405"/>
        <w:gridCol w:w="405"/>
        <w:gridCol w:w="405"/>
        <w:gridCol w:w="1335"/>
        <w:gridCol w:w="425"/>
      </w:tblGrid>
      <w:tr w:rsidR="00D04E8F" w:rsidRPr="00D04E8F" w14:paraId="631F1692" w14:textId="77777777" w:rsidTr="00D04E8F">
        <w:trPr>
          <w:trHeight w:val="589"/>
        </w:trPr>
        <w:tc>
          <w:tcPr>
            <w:tcW w:w="146" w:type="pct"/>
            <w:vMerge w:val="restart"/>
            <w:tcBorders>
              <w:top w:val="single" w:sz="8" w:space="0" w:color="auto"/>
              <w:left w:val="single" w:sz="8" w:space="0" w:color="auto"/>
              <w:bottom w:val="single" w:sz="8" w:space="0" w:color="000000"/>
              <w:right w:val="single" w:sz="8" w:space="0" w:color="auto"/>
            </w:tcBorders>
            <w:shd w:val="clear" w:color="000000" w:fill="595959"/>
            <w:noWrap/>
            <w:vAlign w:val="bottom"/>
            <w:hideMark/>
          </w:tcPr>
          <w:p w14:paraId="4C967774"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lastRenderedPageBreak/>
              <w:t>N</w:t>
            </w:r>
          </w:p>
        </w:tc>
        <w:tc>
          <w:tcPr>
            <w:tcW w:w="146" w:type="pct"/>
            <w:vMerge w:val="restart"/>
            <w:tcBorders>
              <w:top w:val="single" w:sz="8" w:space="0" w:color="auto"/>
              <w:left w:val="single" w:sz="8" w:space="0" w:color="auto"/>
              <w:bottom w:val="single" w:sz="8" w:space="0" w:color="000000"/>
              <w:right w:val="single" w:sz="4" w:space="0" w:color="auto"/>
            </w:tcBorders>
            <w:shd w:val="clear" w:color="000000" w:fill="595959"/>
            <w:noWrap/>
            <w:textDirection w:val="btLr"/>
            <w:vAlign w:val="bottom"/>
            <w:hideMark/>
          </w:tcPr>
          <w:p w14:paraId="437189D3"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Clase</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75C13C5D"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 xml:space="preserve">Fuente </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1135BE63"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 xml:space="preserve">Etapa </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55D5A684"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Tipo</w:t>
            </w:r>
          </w:p>
        </w:tc>
        <w:tc>
          <w:tcPr>
            <w:tcW w:w="584"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00620BE5" w14:textId="4DDEB9E2" w:rsidR="0084564C" w:rsidRPr="0084564C" w:rsidRDefault="00174F83"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Descripción</w:t>
            </w:r>
          </w:p>
        </w:tc>
        <w:tc>
          <w:tcPr>
            <w:tcW w:w="403" w:type="pct"/>
            <w:vMerge w:val="restart"/>
            <w:tcBorders>
              <w:top w:val="single" w:sz="8" w:space="0" w:color="auto"/>
              <w:left w:val="single" w:sz="4" w:space="0" w:color="auto"/>
              <w:bottom w:val="single" w:sz="8" w:space="0" w:color="000000"/>
              <w:right w:val="single" w:sz="4" w:space="0" w:color="auto"/>
            </w:tcBorders>
            <w:shd w:val="clear" w:color="000000" w:fill="595959"/>
            <w:textDirection w:val="btLr"/>
            <w:vAlign w:val="bottom"/>
            <w:hideMark/>
          </w:tcPr>
          <w:p w14:paraId="4C6EFFEC"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Consecuencia de la ocurrencia del evento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595CCF42"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Probabilidad</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58880CFD"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Impacto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766722F8"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Valoración Riesgo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595959"/>
            <w:noWrap/>
            <w:textDirection w:val="btLr"/>
            <w:vAlign w:val="bottom"/>
            <w:hideMark/>
          </w:tcPr>
          <w:p w14:paraId="6DB574DC"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Categoría</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655103FF"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¿A quién se le asigna?</w:t>
            </w:r>
          </w:p>
        </w:tc>
        <w:tc>
          <w:tcPr>
            <w:tcW w:w="750"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70133303"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Tratamiento/Control a ser implementado</w:t>
            </w:r>
          </w:p>
        </w:tc>
        <w:tc>
          <w:tcPr>
            <w:tcW w:w="585" w:type="pct"/>
            <w:gridSpan w:val="4"/>
            <w:tcBorders>
              <w:top w:val="single" w:sz="8" w:space="0" w:color="auto"/>
              <w:left w:val="nil"/>
              <w:bottom w:val="single" w:sz="4" w:space="0" w:color="auto"/>
              <w:right w:val="single" w:sz="4" w:space="0" w:color="auto"/>
            </w:tcBorders>
            <w:shd w:val="clear" w:color="000000" w:fill="AEAAAA"/>
            <w:vAlign w:val="bottom"/>
            <w:hideMark/>
          </w:tcPr>
          <w:p w14:paraId="2B98F114"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Impacto después del tratamiento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256550D4" w14:textId="02AB1808"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w:t>
            </w:r>
            <w:r w:rsidR="00174F83" w:rsidRPr="0084564C">
              <w:rPr>
                <w:rFonts w:ascii="Calibri" w:eastAsia="Times New Roman" w:hAnsi="Calibri" w:cs="Calibri"/>
                <w:color w:val="000000"/>
                <w:sz w:val="20"/>
                <w:lang w:val="es-CO" w:eastAsia="es-CO"/>
              </w:rPr>
              <w:t>Afecta ejecución</w:t>
            </w:r>
            <w:r w:rsidRPr="0084564C">
              <w:rPr>
                <w:rFonts w:ascii="Calibri" w:eastAsia="Times New Roman" w:hAnsi="Calibri" w:cs="Calibri"/>
                <w:color w:val="000000"/>
                <w:sz w:val="20"/>
                <w:lang w:val="es-CO" w:eastAsia="es-CO"/>
              </w:rPr>
              <w:t xml:space="preserve"> del contrato?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3ADA9036"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Responsable por implementar el tratamiento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6DDB2E1F"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Fecha estimada en que se inicia el tratamiento</w:t>
            </w:r>
          </w:p>
        </w:tc>
        <w:tc>
          <w:tcPr>
            <w:tcW w:w="146" w:type="pct"/>
            <w:vMerge w:val="restart"/>
            <w:tcBorders>
              <w:top w:val="single" w:sz="8" w:space="0" w:color="auto"/>
              <w:left w:val="single" w:sz="4" w:space="0" w:color="auto"/>
              <w:bottom w:val="single" w:sz="8" w:space="0" w:color="000000"/>
              <w:right w:val="single" w:sz="4" w:space="0" w:color="auto"/>
            </w:tcBorders>
            <w:shd w:val="clear" w:color="000000" w:fill="AEAAAA"/>
            <w:textDirection w:val="btLr"/>
            <w:vAlign w:val="bottom"/>
            <w:hideMark/>
          </w:tcPr>
          <w:p w14:paraId="0C85588C"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Fecha estimada en que se completa el tratamiento</w:t>
            </w:r>
          </w:p>
        </w:tc>
        <w:tc>
          <w:tcPr>
            <w:tcW w:w="634" w:type="pct"/>
            <w:gridSpan w:val="2"/>
            <w:tcBorders>
              <w:top w:val="single" w:sz="8" w:space="0" w:color="auto"/>
              <w:left w:val="nil"/>
              <w:bottom w:val="single" w:sz="4" w:space="0" w:color="auto"/>
              <w:right w:val="single" w:sz="8" w:space="0" w:color="000000"/>
            </w:tcBorders>
            <w:shd w:val="clear" w:color="000000" w:fill="AEAAAA"/>
            <w:vAlign w:val="bottom"/>
            <w:hideMark/>
          </w:tcPr>
          <w:p w14:paraId="72A29AF1"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Monitoreo y revisión</w:t>
            </w:r>
          </w:p>
        </w:tc>
      </w:tr>
      <w:tr w:rsidR="00D04E8F" w:rsidRPr="00D04E8F" w14:paraId="61F4FE64" w14:textId="77777777" w:rsidTr="00D04E8F">
        <w:trPr>
          <w:trHeight w:val="2003"/>
        </w:trPr>
        <w:tc>
          <w:tcPr>
            <w:tcW w:w="146" w:type="pct"/>
            <w:vMerge/>
            <w:tcBorders>
              <w:top w:val="single" w:sz="8" w:space="0" w:color="auto"/>
              <w:left w:val="single" w:sz="8" w:space="0" w:color="auto"/>
              <w:bottom w:val="single" w:sz="8" w:space="0" w:color="000000"/>
              <w:right w:val="single" w:sz="8" w:space="0" w:color="auto"/>
            </w:tcBorders>
            <w:vAlign w:val="center"/>
            <w:hideMark/>
          </w:tcPr>
          <w:p w14:paraId="3AB1C52B"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8" w:space="0" w:color="auto"/>
              <w:bottom w:val="single" w:sz="8" w:space="0" w:color="000000"/>
              <w:right w:val="single" w:sz="4" w:space="0" w:color="auto"/>
            </w:tcBorders>
            <w:vAlign w:val="center"/>
            <w:hideMark/>
          </w:tcPr>
          <w:p w14:paraId="50E5CC33"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1AD7A89B"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5E6C013F"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7078BDE7"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584" w:type="pct"/>
            <w:vMerge/>
            <w:tcBorders>
              <w:top w:val="single" w:sz="8" w:space="0" w:color="auto"/>
              <w:left w:val="single" w:sz="4" w:space="0" w:color="auto"/>
              <w:bottom w:val="single" w:sz="8" w:space="0" w:color="000000"/>
              <w:right w:val="single" w:sz="4" w:space="0" w:color="auto"/>
            </w:tcBorders>
            <w:vAlign w:val="center"/>
            <w:hideMark/>
          </w:tcPr>
          <w:p w14:paraId="631A35F6"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403" w:type="pct"/>
            <w:vMerge/>
            <w:tcBorders>
              <w:top w:val="single" w:sz="8" w:space="0" w:color="auto"/>
              <w:left w:val="single" w:sz="4" w:space="0" w:color="auto"/>
              <w:bottom w:val="single" w:sz="8" w:space="0" w:color="000000"/>
              <w:right w:val="single" w:sz="4" w:space="0" w:color="auto"/>
            </w:tcBorders>
            <w:vAlign w:val="center"/>
            <w:hideMark/>
          </w:tcPr>
          <w:p w14:paraId="7F94FFB2"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12224DFF"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4916ECB4"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0F8390A8"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455139A6"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581D6D1F"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750" w:type="pct"/>
            <w:vMerge/>
            <w:tcBorders>
              <w:top w:val="single" w:sz="8" w:space="0" w:color="auto"/>
              <w:left w:val="single" w:sz="4" w:space="0" w:color="auto"/>
              <w:bottom w:val="single" w:sz="8" w:space="0" w:color="000000"/>
              <w:right w:val="single" w:sz="4" w:space="0" w:color="auto"/>
            </w:tcBorders>
            <w:vAlign w:val="center"/>
            <w:hideMark/>
          </w:tcPr>
          <w:p w14:paraId="7BF0139A"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tcBorders>
              <w:top w:val="nil"/>
              <w:left w:val="nil"/>
              <w:bottom w:val="single" w:sz="8" w:space="0" w:color="auto"/>
              <w:right w:val="single" w:sz="4" w:space="0" w:color="auto"/>
            </w:tcBorders>
            <w:shd w:val="clear" w:color="000000" w:fill="AEAAAA"/>
            <w:noWrap/>
            <w:textDirection w:val="btLr"/>
            <w:vAlign w:val="bottom"/>
            <w:hideMark/>
          </w:tcPr>
          <w:p w14:paraId="442CF6E0"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Probabilidad</w:t>
            </w:r>
          </w:p>
        </w:tc>
        <w:tc>
          <w:tcPr>
            <w:tcW w:w="146" w:type="pct"/>
            <w:tcBorders>
              <w:top w:val="nil"/>
              <w:left w:val="nil"/>
              <w:bottom w:val="single" w:sz="8" w:space="0" w:color="auto"/>
              <w:right w:val="single" w:sz="4" w:space="0" w:color="auto"/>
            </w:tcBorders>
            <w:shd w:val="clear" w:color="000000" w:fill="AEAAAA"/>
            <w:noWrap/>
            <w:textDirection w:val="btLr"/>
            <w:vAlign w:val="bottom"/>
            <w:hideMark/>
          </w:tcPr>
          <w:p w14:paraId="0C07DA00"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Impacto</w:t>
            </w:r>
          </w:p>
        </w:tc>
        <w:tc>
          <w:tcPr>
            <w:tcW w:w="146" w:type="pct"/>
            <w:tcBorders>
              <w:top w:val="nil"/>
              <w:left w:val="nil"/>
              <w:bottom w:val="single" w:sz="8" w:space="0" w:color="auto"/>
              <w:right w:val="single" w:sz="4" w:space="0" w:color="auto"/>
            </w:tcBorders>
            <w:shd w:val="clear" w:color="000000" w:fill="AEAAAA"/>
            <w:noWrap/>
            <w:textDirection w:val="btLr"/>
            <w:vAlign w:val="bottom"/>
            <w:hideMark/>
          </w:tcPr>
          <w:p w14:paraId="2442F7AF"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Valoración</w:t>
            </w:r>
          </w:p>
        </w:tc>
        <w:tc>
          <w:tcPr>
            <w:tcW w:w="147" w:type="pct"/>
            <w:tcBorders>
              <w:top w:val="nil"/>
              <w:left w:val="nil"/>
              <w:bottom w:val="single" w:sz="8" w:space="0" w:color="auto"/>
              <w:right w:val="single" w:sz="4" w:space="0" w:color="auto"/>
            </w:tcBorders>
            <w:shd w:val="clear" w:color="000000" w:fill="AEAAAA"/>
            <w:noWrap/>
            <w:textDirection w:val="btLr"/>
            <w:vAlign w:val="bottom"/>
            <w:hideMark/>
          </w:tcPr>
          <w:p w14:paraId="3824CB91"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Categoría</w:t>
            </w: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76A24F17"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4BC12841"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4C322C0A"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146" w:type="pct"/>
            <w:vMerge/>
            <w:tcBorders>
              <w:top w:val="single" w:sz="8" w:space="0" w:color="auto"/>
              <w:left w:val="single" w:sz="4" w:space="0" w:color="auto"/>
              <w:bottom w:val="single" w:sz="8" w:space="0" w:color="000000"/>
              <w:right w:val="single" w:sz="4" w:space="0" w:color="auto"/>
            </w:tcBorders>
            <w:vAlign w:val="center"/>
            <w:hideMark/>
          </w:tcPr>
          <w:p w14:paraId="3BD06116" w14:textId="77777777" w:rsidR="0084564C" w:rsidRPr="0084564C" w:rsidRDefault="0084564C" w:rsidP="0084564C">
            <w:pPr>
              <w:widowControl/>
              <w:autoSpaceDE/>
              <w:autoSpaceDN/>
              <w:rPr>
                <w:rFonts w:ascii="Calibri" w:eastAsia="Times New Roman" w:hAnsi="Calibri" w:cs="Calibri"/>
                <w:color w:val="000000"/>
                <w:sz w:val="20"/>
                <w:lang w:val="es-CO" w:eastAsia="es-CO"/>
              </w:rPr>
            </w:pPr>
          </w:p>
        </w:tc>
        <w:tc>
          <w:tcPr>
            <w:tcW w:w="481" w:type="pct"/>
            <w:tcBorders>
              <w:top w:val="nil"/>
              <w:left w:val="nil"/>
              <w:bottom w:val="single" w:sz="8" w:space="0" w:color="auto"/>
              <w:right w:val="single" w:sz="4" w:space="0" w:color="auto"/>
            </w:tcBorders>
            <w:shd w:val="clear" w:color="000000" w:fill="AEAAAA"/>
            <w:textDirection w:val="btLr"/>
            <w:vAlign w:val="bottom"/>
            <w:hideMark/>
          </w:tcPr>
          <w:p w14:paraId="44296095"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¿Cómo se realiza el monitoreo?</w:t>
            </w:r>
          </w:p>
        </w:tc>
        <w:tc>
          <w:tcPr>
            <w:tcW w:w="153" w:type="pct"/>
            <w:tcBorders>
              <w:top w:val="nil"/>
              <w:left w:val="nil"/>
              <w:bottom w:val="single" w:sz="8" w:space="0" w:color="auto"/>
              <w:right w:val="single" w:sz="8" w:space="0" w:color="auto"/>
            </w:tcBorders>
            <w:shd w:val="clear" w:color="000000" w:fill="AEAAAA"/>
            <w:noWrap/>
            <w:textDirection w:val="btLr"/>
            <w:vAlign w:val="bottom"/>
            <w:hideMark/>
          </w:tcPr>
          <w:p w14:paraId="026B1AEF" w14:textId="77777777" w:rsidR="0084564C" w:rsidRPr="0084564C" w:rsidRDefault="0084564C" w:rsidP="0084564C">
            <w:pPr>
              <w:widowControl/>
              <w:autoSpaceDE/>
              <w:autoSpaceDN/>
              <w:jc w:val="right"/>
              <w:rPr>
                <w:rFonts w:ascii="Calibri" w:eastAsia="Times New Roman" w:hAnsi="Calibri" w:cs="Calibri"/>
                <w:color w:val="000000"/>
                <w:sz w:val="20"/>
                <w:lang w:val="es-CO" w:eastAsia="es-CO"/>
              </w:rPr>
            </w:pPr>
            <w:proofErr w:type="spellStart"/>
            <w:r w:rsidRPr="0084564C">
              <w:rPr>
                <w:rFonts w:ascii="Calibri" w:eastAsia="Times New Roman" w:hAnsi="Calibri" w:cs="Calibri"/>
                <w:color w:val="000000"/>
                <w:sz w:val="20"/>
                <w:lang w:val="es-CO" w:eastAsia="es-CO"/>
              </w:rPr>
              <w:t>Periocidad</w:t>
            </w:r>
            <w:proofErr w:type="spellEnd"/>
          </w:p>
        </w:tc>
      </w:tr>
      <w:tr w:rsidR="00D04E8F" w:rsidRPr="00D04E8F" w14:paraId="7ACDC502" w14:textId="77777777" w:rsidTr="00D04E8F">
        <w:trPr>
          <w:trHeight w:val="4905"/>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0ED02BAF"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3288B8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257D814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AD636D8" w14:textId="4E32001B"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702EE6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Económico</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7681FCB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Mayores costos de materiales o transporte o equipos en el sitio y el entorno del sitio para la ejecución del contrato.</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73C954B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Mayor costo en el desarrollo del contrato de obra y demoras en su consecución, generando mayores tiempos de ejecución.</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DC30483"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3</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D90D2F6"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4</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07F9D1C8"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7</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15F191CB"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ALTO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F72CBB2"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CONTRATISTA</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21FD5949"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Establecer por parte del contratista de obra un estudio de mercado que identifique alternativas para el suministro de materiales y/o alquiler de maquinaria y desarrollar los contratos que garanticen su disponibilidad en el desarrollo del contrato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F571579"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ADF6F2B"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2</w:t>
            </w:r>
          </w:p>
        </w:tc>
        <w:tc>
          <w:tcPr>
            <w:tcW w:w="146" w:type="pct"/>
            <w:tcBorders>
              <w:top w:val="nil"/>
              <w:left w:val="nil"/>
              <w:bottom w:val="single" w:sz="4" w:space="0" w:color="auto"/>
              <w:right w:val="single" w:sz="4" w:space="0" w:color="auto"/>
            </w:tcBorders>
            <w:shd w:val="clear" w:color="000000" w:fill="70AD47"/>
            <w:noWrap/>
            <w:textDirection w:val="btLr"/>
            <w:vAlign w:val="bottom"/>
            <w:hideMark/>
          </w:tcPr>
          <w:p w14:paraId="08B87E8B"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3</w:t>
            </w:r>
          </w:p>
        </w:tc>
        <w:tc>
          <w:tcPr>
            <w:tcW w:w="147" w:type="pct"/>
            <w:tcBorders>
              <w:top w:val="nil"/>
              <w:left w:val="nil"/>
              <w:bottom w:val="single" w:sz="4" w:space="0" w:color="auto"/>
              <w:right w:val="single" w:sz="4" w:space="0" w:color="auto"/>
            </w:tcBorders>
            <w:shd w:val="clear" w:color="000000" w:fill="70AD47"/>
            <w:noWrap/>
            <w:textDirection w:val="btLr"/>
            <w:vAlign w:val="bottom"/>
            <w:hideMark/>
          </w:tcPr>
          <w:p w14:paraId="28DB5DA2"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BAJO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2A3E01B"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3D90D86"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CONTRATISTA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8E8C3D9"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4AE111B"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14D31845"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Verificación semanal del consumo interno de materiales y maquinaria en obra vs el stock de materiales y equipos disponibles y en proceso de despacho de ser necesario.</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0156D248" w14:textId="77777777" w:rsidR="0084564C" w:rsidRPr="0084564C" w:rsidRDefault="0084564C" w:rsidP="0084564C">
            <w:pPr>
              <w:widowControl/>
              <w:autoSpaceDE/>
              <w:autoSpaceDN/>
              <w:jc w:val="center"/>
              <w:rPr>
                <w:rFonts w:ascii="Calibri" w:eastAsia="Times New Roman" w:hAnsi="Calibri" w:cs="Calibri"/>
                <w:color w:val="000000"/>
                <w:sz w:val="20"/>
                <w:lang w:val="es-CO" w:eastAsia="es-CO"/>
              </w:rPr>
            </w:pPr>
            <w:r w:rsidRPr="0084564C">
              <w:rPr>
                <w:rFonts w:ascii="Calibri" w:eastAsia="Times New Roman" w:hAnsi="Calibri" w:cs="Calibri"/>
                <w:color w:val="000000"/>
                <w:sz w:val="20"/>
                <w:lang w:val="es-CO" w:eastAsia="es-CO"/>
              </w:rPr>
              <w:t>SEMANAL</w:t>
            </w:r>
          </w:p>
        </w:tc>
      </w:tr>
      <w:tr w:rsidR="00D04E8F" w:rsidRPr="00D04E8F" w14:paraId="31EBAEBE" w14:textId="77777777" w:rsidTr="00D04E8F">
        <w:trPr>
          <w:trHeight w:val="3735"/>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430BC80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lastRenderedPageBreak/>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606768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0FD46A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F8B2317" w14:textId="3B50C7DD" w:rsidR="0084564C" w:rsidRPr="0084564C" w:rsidRDefault="00D04E8F"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17CE27B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Operacional - Riesgos naturales</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5AD5480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Retrasos en los plazos de ejecución debido a factores como el clima, retraso en la entrega de materiales o falta de personal.</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433829A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Retraso en la entrega de la obra, afectando la planificación y cumplimiento del alcance contractual. </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CA1C21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4A05DA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6" w:type="pct"/>
            <w:tcBorders>
              <w:top w:val="nil"/>
              <w:left w:val="nil"/>
              <w:bottom w:val="single" w:sz="4" w:space="0" w:color="auto"/>
              <w:right w:val="single" w:sz="4" w:space="0" w:color="auto"/>
            </w:tcBorders>
            <w:shd w:val="clear" w:color="000000" w:fill="FF0000"/>
            <w:noWrap/>
            <w:textDirection w:val="btLr"/>
            <w:vAlign w:val="bottom"/>
            <w:hideMark/>
          </w:tcPr>
          <w:p w14:paraId="5734987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8</w:t>
            </w:r>
          </w:p>
        </w:tc>
        <w:tc>
          <w:tcPr>
            <w:tcW w:w="146" w:type="pct"/>
            <w:tcBorders>
              <w:top w:val="nil"/>
              <w:left w:val="nil"/>
              <w:bottom w:val="single" w:sz="4" w:space="0" w:color="auto"/>
              <w:right w:val="single" w:sz="4" w:space="0" w:color="auto"/>
            </w:tcBorders>
            <w:shd w:val="clear" w:color="000000" w:fill="FF0000"/>
            <w:noWrap/>
            <w:textDirection w:val="btLr"/>
            <w:vAlign w:val="bottom"/>
            <w:hideMark/>
          </w:tcPr>
          <w:p w14:paraId="17CA092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ALTA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CCE545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52877842" w14:textId="74E72102"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Plan de contingencia con evaluación periódica del avance, contratación de materiales con antelación, </w:t>
            </w:r>
            <w:r w:rsidR="00D04E8F" w:rsidRPr="0084564C">
              <w:rPr>
                <w:rFonts w:ascii="Calibri" w:eastAsia="Times New Roman" w:hAnsi="Calibri" w:cs="Calibri"/>
                <w:color w:val="000000"/>
                <w:sz w:val="20"/>
                <w:szCs w:val="20"/>
                <w:lang w:val="es-CO" w:eastAsia="es-CO"/>
              </w:rPr>
              <w:t>reprogramación</w:t>
            </w:r>
            <w:r w:rsidRPr="0084564C">
              <w:rPr>
                <w:rFonts w:ascii="Calibri" w:eastAsia="Times New Roman" w:hAnsi="Calibri" w:cs="Calibri"/>
                <w:color w:val="000000"/>
                <w:sz w:val="20"/>
                <w:szCs w:val="20"/>
                <w:lang w:val="es-CO" w:eastAsia="es-CO"/>
              </w:rPr>
              <w:t xml:space="preserve"> de actividades con el fin de cumplir los tiempos estipulados y superar los retrasos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21D5B3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2B40FB4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000000" w:fill="FFD966"/>
            <w:noWrap/>
            <w:textDirection w:val="btLr"/>
            <w:vAlign w:val="bottom"/>
            <w:hideMark/>
          </w:tcPr>
          <w:p w14:paraId="76F5031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7" w:type="pct"/>
            <w:tcBorders>
              <w:top w:val="nil"/>
              <w:left w:val="nil"/>
              <w:bottom w:val="single" w:sz="4" w:space="0" w:color="auto"/>
              <w:right w:val="single" w:sz="4" w:space="0" w:color="auto"/>
            </w:tcBorders>
            <w:shd w:val="clear" w:color="000000" w:fill="FFD966"/>
            <w:noWrap/>
            <w:textDirection w:val="btLr"/>
            <w:vAlign w:val="bottom"/>
            <w:hideMark/>
          </w:tcPr>
          <w:p w14:paraId="3084BF4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MEDIO BAJO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FAB07E4"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SI</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F5AB4C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25D544E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1C218C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0E3C8A18" w14:textId="093226F2"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Revisión semanal del avance de obra y condiciones </w:t>
            </w:r>
            <w:r w:rsidR="00D04E8F" w:rsidRPr="0084564C">
              <w:rPr>
                <w:rFonts w:ascii="Calibri" w:eastAsia="Times New Roman" w:hAnsi="Calibri" w:cs="Calibri"/>
                <w:color w:val="000000"/>
                <w:sz w:val="20"/>
                <w:szCs w:val="20"/>
                <w:lang w:val="es-CO" w:eastAsia="es-CO"/>
              </w:rPr>
              <w:t>climatológicas. Llevar</w:t>
            </w:r>
            <w:r w:rsidRPr="0084564C">
              <w:rPr>
                <w:rFonts w:ascii="Calibri" w:eastAsia="Times New Roman" w:hAnsi="Calibri" w:cs="Calibri"/>
                <w:color w:val="000000"/>
                <w:sz w:val="20"/>
                <w:szCs w:val="20"/>
                <w:lang w:val="es-CO" w:eastAsia="es-CO"/>
              </w:rPr>
              <w:t xml:space="preserve"> </w:t>
            </w:r>
            <w:r w:rsidR="00D04E8F" w:rsidRPr="0084564C">
              <w:rPr>
                <w:rFonts w:ascii="Calibri" w:eastAsia="Times New Roman" w:hAnsi="Calibri" w:cs="Calibri"/>
                <w:color w:val="000000"/>
                <w:sz w:val="20"/>
                <w:szCs w:val="20"/>
                <w:lang w:val="es-CO" w:eastAsia="es-CO"/>
              </w:rPr>
              <w:t>bitácora</w:t>
            </w:r>
            <w:r w:rsidRPr="0084564C">
              <w:rPr>
                <w:rFonts w:ascii="Calibri" w:eastAsia="Times New Roman" w:hAnsi="Calibri" w:cs="Calibri"/>
                <w:color w:val="000000"/>
                <w:sz w:val="20"/>
                <w:szCs w:val="20"/>
                <w:lang w:val="es-CO" w:eastAsia="es-CO"/>
              </w:rPr>
              <w:t xml:space="preserve"> de obra diaria en cada uno de los puntos</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438A765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SEMANAL</w:t>
            </w:r>
          </w:p>
        </w:tc>
      </w:tr>
      <w:tr w:rsidR="00D04E8F" w:rsidRPr="00D04E8F" w14:paraId="23107390" w14:textId="77777777" w:rsidTr="00D04E8F">
        <w:trPr>
          <w:trHeight w:val="3331"/>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99B8A8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F1D951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Especifico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CEE44F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BD97460" w14:textId="2DAE5FC5" w:rsidR="0084564C" w:rsidRPr="0084564C" w:rsidRDefault="00D04E8F"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1052783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Operacional</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46DBB59E" w14:textId="751570C9"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Accidentes de trabajo derivados de la manipulación de </w:t>
            </w:r>
            <w:r w:rsidR="00D04E8F" w:rsidRPr="0084564C">
              <w:rPr>
                <w:rFonts w:ascii="Calibri" w:eastAsia="Times New Roman" w:hAnsi="Calibri" w:cs="Calibri"/>
                <w:color w:val="000000"/>
                <w:sz w:val="20"/>
                <w:szCs w:val="20"/>
                <w:lang w:val="es-CO" w:eastAsia="es-CO"/>
              </w:rPr>
              <w:t>herramientas</w:t>
            </w:r>
            <w:r w:rsidRPr="0084564C">
              <w:rPr>
                <w:rFonts w:ascii="Calibri" w:eastAsia="Times New Roman" w:hAnsi="Calibri" w:cs="Calibri"/>
                <w:color w:val="000000"/>
                <w:sz w:val="20"/>
                <w:szCs w:val="20"/>
                <w:lang w:val="es-CO" w:eastAsia="es-CO"/>
              </w:rPr>
              <w:t xml:space="preserve"> o maquinas o falta de medidas de seguridad.</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75D3591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Lesiones a los trabajadores, paralización de la obra, posibles sanciones.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80DE0B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7735F3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6" w:type="pct"/>
            <w:tcBorders>
              <w:top w:val="nil"/>
              <w:left w:val="nil"/>
              <w:bottom w:val="single" w:sz="4" w:space="0" w:color="auto"/>
              <w:right w:val="single" w:sz="4" w:space="0" w:color="auto"/>
            </w:tcBorders>
            <w:shd w:val="clear" w:color="000000" w:fill="FFFF00"/>
            <w:noWrap/>
            <w:textDirection w:val="btLr"/>
            <w:vAlign w:val="bottom"/>
            <w:hideMark/>
          </w:tcPr>
          <w:p w14:paraId="0019AA4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6" w:type="pct"/>
            <w:tcBorders>
              <w:top w:val="nil"/>
              <w:left w:val="nil"/>
              <w:bottom w:val="single" w:sz="4" w:space="0" w:color="auto"/>
              <w:right w:val="single" w:sz="4" w:space="0" w:color="auto"/>
            </w:tcBorders>
            <w:shd w:val="clear" w:color="000000" w:fill="FFFF00"/>
            <w:noWrap/>
            <w:textDirection w:val="btLr"/>
            <w:vAlign w:val="bottom"/>
            <w:hideMark/>
          </w:tcPr>
          <w:p w14:paraId="73A6876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56A5BFA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 E INTERVENTORIA</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2FB56E1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Capacitación en seguridad laboral, inspección diaria de medidas de seguridad, uso obligatorio de equipos de protección.</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E4E143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46A7F5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000000" w:fill="92D050"/>
            <w:noWrap/>
            <w:textDirection w:val="btLr"/>
            <w:vAlign w:val="bottom"/>
            <w:hideMark/>
          </w:tcPr>
          <w:p w14:paraId="34A3DBA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7" w:type="pct"/>
            <w:tcBorders>
              <w:top w:val="nil"/>
              <w:left w:val="nil"/>
              <w:bottom w:val="single" w:sz="4" w:space="0" w:color="auto"/>
              <w:right w:val="single" w:sz="4" w:space="0" w:color="auto"/>
            </w:tcBorders>
            <w:shd w:val="clear" w:color="000000" w:fill="92D050"/>
            <w:noWrap/>
            <w:textDirection w:val="btLr"/>
            <w:vAlign w:val="bottom"/>
            <w:hideMark/>
          </w:tcPr>
          <w:p w14:paraId="0D2EBEE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55F96D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NO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4F29880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 E INTERVENTORIA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755101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55668F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3F05B12F" w14:textId="22B4ABFB"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Inspección diaria y auditorías mensuales de seguridad, que </w:t>
            </w:r>
            <w:r w:rsidR="00D04E8F" w:rsidRPr="0084564C">
              <w:rPr>
                <w:rFonts w:ascii="Calibri" w:eastAsia="Times New Roman" w:hAnsi="Calibri" w:cs="Calibri"/>
                <w:color w:val="000000"/>
                <w:sz w:val="20"/>
                <w:szCs w:val="20"/>
                <w:lang w:val="es-CO" w:eastAsia="es-CO"/>
              </w:rPr>
              <w:t>deben</w:t>
            </w:r>
            <w:r w:rsidRPr="0084564C">
              <w:rPr>
                <w:rFonts w:ascii="Calibri" w:eastAsia="Times New Roman" w:hAnsi="Calibri" w:cs="Calibri"/>
                <w:color w:val="000000"/>
                <w:sz w:val="20"/>
                <w:szCs w:val="20"/>
                <w:lang w:val="es-CO" w:eastAsia="es-CO"/>
              </w:rPr>
              <w:t xml:space="preserve"> incorporarse a los informes de </w:t>
            </w:r>
            <w:r w:rsidR="00D04E8F" w:rsidRPr="0084564C">
              <w:rPr>
                <w:rFonts w:ascii="Calibri" w:eastAsia="Times New Roman" w:hAnsi="Calibri" w:cs="Calibri"/>
                <w:color w:val="000000"/>
                <w:sz w:val="20"/>
                <w:szCs w:val="20"/>
                <w:lang w:val="es-CO" w:eastAsia="es-CO"/>
              </w:rPr>
              <w:t>ejecución</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586B2FA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DIARIA</w:t>
            </w:r>
          </w:p>
        </w:tc>
      </w:tr>
      <w:tr w:rsidR="00D04E8F" w:rsidRPr="00D04E8F" w14:paraId="65F9611A" w14:textId="77777777" w:rsidTr="00D04E8F">
        <w:trPr>
          <w:trHeight w:val="3855"/>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492E16E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4</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8309F1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Especifico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C53F7A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C512B72" w14:textId="68A8A7C0" w:rsidR="0084564C" w:rsidRPr="0084564C" w:rsidRDefault="00D04E8F"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0FC837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Operacional - riesgo financiero</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524C37E8" w14:textId="120C5B3E"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Fallas estructurales en las instalaciones debido a errores en el diseño o mala </w:t>
            </w:r>
            <w:r w:rsidR="00D04E8F" w:rsidRPr="0084564C">
              <w:rPr>
                <w:rFonts w:ascii="Calibri" w:eastAsia="Times New Roman" w:hAnsi="Calibri" w:cs="Calibri"/>
                <w:color w:val="000000"/>
                <w:sz w:val="20"/>
                <w:szCs w:val="20"/>
                <w:lang w:val="es-CO" w:eastAsia="es-CO"/>
              </w:rPr>
              <w:t>ejecución</w:t>
            </w:r>
            <w:r w:rsidRPr="0084564C">
              <w:rPr>
                <w:rFonts w:ascii="Calibri" w:eastAsia="Times New Roman" w:hAnsi="Calibri" w:cs="Calibri"/>
                <w:color w:val="000000"/>
                <w:sz w:val="20"/>
                <w:szCs w:val="20"/>
                <w:lang w:val="es-CO" w:eastAsia="es-CO"/>
              </w:rPr>
              <w:t xml:space="preserve"> de las actividades programadas. </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5109AAA7" w14:textId="26561F40"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Daños a la infraestructura, </w:t>
            </w:r>
            <w:r w:rsidR="00D04E8F" w:rsidRPr="0084564C">
              <w:rPr>
                <w:rFonts w:ascii="Calibri" w:eastAsia="Times New Roman" w:hAnsi="Calibri" w:cs="Calibri"/>
                <w:color w:val="000000"/>
                <w:sz w:val="20"/>
                <w:szCs w:val="20"/>
                <w:lang w:val="es-CO" w:eastAsia="es-CO"/>
              </w:rPr>
              <w:t>posibles incrementos</w:t>
            </w:r>
            <w:r w:rsidRPr="0084564C">
              <w:rPr>
                <w:rFonts w:ascii="Calibri" w:eastAsia="Times New Roman" w:hAnsi="Calibri" w:cs="Calibri"/>
                <w:color w:val="000000"/>
                <w:sz w:val="20"/>
                <w:szCs w:val="20"/>
                <w:lang w:val="es-CO" w:eastAsia="es-CO"/>
              </w:rPr>
              <w:t xml:space="preserve"> en los costos. Adecuaciones adicionales </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AE4ADA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1E773A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4</w:t>
            </w:r>
          </w:p>
        </w:tc>
        <w:tc>
          <w:tcPr>
            <w:tcW w:w="146" w:type="pct"/>
            <w:tcBorders>
              <w:top w:val="nil"/>
              <w:left w:val="nil"/>
              <w:bottom w:val="single" w:sz="4" w:space="0" w:color="auto"/>
              <w:right w:val="single" w:sz="4" w:space="0" w:color="auto"/>
            </w:tcBorders>
            <w:shd w:val="clear" w:color="000000" w:fill="FFC000"/>
            <w:noWrap/>
            <w:textDirection w:val="btLr"/>
            <w:vAlign w:val="bottom"/>
            <w:hideMark/>
          </w:tcPr>
          <w:p w14:paraId="174BC0B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6</w:t>
            </w:r>
          </w:p>
        </w:tc>
        <w:tc>
          <w:tcPr>
            <w:tcW w:w="146" w:type="pct"/>
            <w:tcBorders>
              <w:top w:val="nil"/>
              <w:left w:val="nil"/>
              <w:bottom w:val="single" w:sz="4" w:space="0" w:color="auto"/>
              <w:right w:val="single" w:sz="4" w:space="0" w:color="auto"/>
            </w:tcBorders>
            <w:shd w:val="clear" w:color="000000" w:fill="FFC000"/>
            <w:noWrap/>
            <w:textDirection w:val="btLr"/>
            <w:vAlign w:val="bottom"/>
            <w:hideMark/>
          </w:tcPr>
          <w:p w14:paraId="502D863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MEDIA ALTA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7D830CB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CONTRATISTA, INTERVENTORIA Y SUPERVISION DE OBRA </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278B209F" w14:textId="51914E4E"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Revisión continua de las</w:t>
            </w:r>
            <w:r w:rsidR="00D04E8F">
              <w:rPr>
                <w:rFonts w:ascii="Calibri" w:eastAsia="Times New Roman" w:hAnsi="Calibri" w:cs="Calibri"/>
                <w:color w:val="000000"/>
                <w:sz w:val="20"/>
                <w:szCs w:val="20"/>
                <w:lang w:val="es-CO" w:eastAsia="es-CO"/>
              </w:rPr>
              <w:t xml:space="preserve"> </w:t>
            </w:r>
            <w:r w:rsidR="00D04E8F" w:rsidRPr="0084564C">
              <w:rPr>
                <w:rFonts w:ascii="Calibri" w:eastAsia="Times New Roman" w:hAnsi="Calibri" w:cs="Calibri"/>
                <w:color w:val="000000"/>
                <w:sz w:val="20"/>
                <w:szCs w:val="20"/>
                <w:lang w:val="es-CO" w:eastAsia="es-CO"/>
              </w:rPr>
              <w:t>instalaciones</w:t>
            </w:r>
            <w:r w:rsidRPr="0084564C">
              <w:rPr>
                <w:rFonts w:ascii="Calibri" w:eastAsia="Times New Roman" w:hAnsi="Calibri" w:cs="Calibri"/>
                <w:color w:val="000000"/>
                <w:sz w:val="20"/>
                <w:szCs w:val="20"/>
                <w:lang w:val="es-CO" w:eastAsia="es-CO"/>
              </w:rPr>
              <w:t xml:space="preserve"> </w:t>
            </w:r>
            <w:r w:rsidR="00D04E8F" w:rsidRPr="0084564C">
              <w:rPr>
                <w:rFonts w:ascii="Calibri" w:eastAsia="Times New Roman" w:hAnsi="Calibri" w:cs="Calibri"/>
                <w:color w:val="000000"/>
                <w:sz w:val="20"/>
                <w:szCs w:val="20"/>
                <w:lang w:val="es-CO" w:eastAsia="es-CO"/>
              </w:rPr>
              <w:t>y actividades</w:t>
            </w:r>
            <w:r w:rsidRPr="0084564C">
              <w:rPr>
                <w:rFonts w:ascii="Calibri" w:eastAsia="Times New Roman" w:hAnsi="Calibri" w:cs="Calibri"/>
                <w:color w:val="000000"/>
                <w:sz w:val="20"/>
                <w:szCs w:val="20"/>
                <w:lang w:val="es-CO" w:eastAsia="es-CO"/>
              </w:rPr>
              <w:t xml:space="preserve"> a realizar, con el fin de tomar las medidas preventivas de </w:t>
            </w:r>
            <w:r w:rsidR="00D04E8F" w:rsidRPr="0084564C">
              <w:rPr>
                <w:rFonts w:ascii="Calibri" w:eastAsia="Times New Roman" w:hAnsi="Calibri" w:cs="Calibri"/>
                <w:color w:val="000000"/>
                <w:sz w:val="20"/>
                <w:szCs w:val="20"/>
                <w:lang w:val="es-CO" w:eastAsia="es-CO"/>
              </w:rPr>
              <w:t>ejecución</w:t>
            </w:r>
            <w:r w:rsidRPr="0084564C">
              <w:rPr>
                <w:rFonts w:ascii="Calibri" w:eastAsia="Times New Roman" w:hAnsi="Calibri" w:cs="Calibri"/>
                <w:color w:val="000000"/>
                <w:sz w:val="20"/>
                <w:szCs w:val="20"/>
                <w:lang w:val="es-CO" w:eastAsia="es-CO"/>
              </w:rPr>
              <w:t xml:space="preserve"> en todas las labores programadas.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F6F3554"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085D888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000000" w:fill="70AD47"/>
            <w:noWrap/>
            <w:textDirection w:val="btLr"/>
            <w:vAlign w:val="bottom"/>
            <w:hideMark/>
          </w:tcPr>
          <w:p w14:paraId="074B283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7" w:type="pct"/>
            <w:tcBorders>
              <w:top w:val="nil"/>
              <w:left w:val="nil"/>
              <w:bottom w:val="single" w:sz="4" w:space="0" w:color="auto"/>
              <w:right w:val="single" w:sz="4" w:space="0" w:color="auto"/>
            </w:tcBorders>
            <w:shd w:val="clear" w:color="000000" w:fill="70AD47"/>
            <w:noWrap/>
            <w:textDirection w:val="btLr"/>
            <w:vAlign w:val="bottom"/>
            <w:hideMark/>
          </w:tcPr>
          <w:p w14:paraId="69528DE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F1B0BD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SI</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BA336E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CONTRATISTA, INTERVENTORIA Y SUPERVISION DE OBRA </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F7D8A3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PREVIO A LA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3E2D360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677E8BB9" w14:textId="5C1E0ACC"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Recorridos e inspecciones </w:t>
            </w:r>
            <w:r w:rsidR="00D04E8F" w:rsidRPr="0084564C">
              <w:rPr>
                <w:rFonts w:ascii="Calibri" w:eastAsia="Times New Roman" w:hAnsi="Calibri" w:cs="Calibri"/>
                <w:color w:val="000000"/>
                <w:sz w:val="20"/>
                <w:szCs w:val="20"/>
                <w:lang w:val="es-CO" w:eastAsia="es-CO"/>
              </w:rPr>
              <w:t>periódicas</w:t>
            </w:r>
            <w:r w:rsidRPr="0084564C">
              <w:rPr>
                <w:rFonts w:ascii="Calibri" w:eastAsia="Times New Roman" w:hAnsi="Calibri" w:cs="Calibri"/>
                <w:color w:val="000000"/>
                <w:sz w:val="20"/>
                <w:szCs w:val="20"/>
                <w:lang w:val="es-CO" w:eastAsia="es-CO"/>
              </w:rPr>
              <w:t xml:space="preserve"> con el fin de </w:t>
            </w:r>
            <w:r w:rsidR="00D04E8F" w:rsidRPr="0084564C">
              <w:rPr>
                <w:rFonts w:ascii="Calibri" w:eastAsia="Times New Roman" w:hAnsi="Calibri" w:cs="Calibri"/>
                <w:color w:val="000000"/>
                <w:sz w:val="20"/>
                <w:szCs w:val="20"/>
                <w:lang w:val="es-CO" w:eastAsia="es-CO"/>
              </w:rPr>
              <w:t>evaluar</w:t>
            </w:r>
            <w:r w:rsidRPr="0084564C">
              <w:rPr>
                <w:rFonts w:ascii="Calibri" w:eastAsia="Times New Roman" w:hAnsi="Calibri" w:cs="Calibri"/>
                <w:color w:val="000000"/>
                <w:sz w:val="20"/>
                <w:szCs w:val="20"/>
                <w:lang w:val="es-CO" w:eastAsia="es-CO"/>
              </w:rPr>
              <w:t xml:space="preserve"> las actividades a programar, </w:t>
            </w:r>
            <w:r w:rsidR="00D04E8F" w:rsidRPr="0084564C">
              <w:rPr>
                <w:rFonts w:ascii="Calibri" w:eastAsia="Times New Roman" w:hAnsi="Calibri" w:cs="Calibri"/>
                <w:color w:val="000000"/>
                <w:sz w:val="20"/>
                <w:szCs w:val="20"/>
                <w:lang w:val="es-CO" w:eastAsia="es-CO"/>
              </w:rPr>
              <w:t>así</w:t>
            </w:r>
            <w:r w:rsidRPr="0084564C">
              <w:rPr>
                <w:rFonts w:ascii="Calibri" w:eastAsia="Times New Roman" w:hAnsi="Calibri" w:cs="Calibri"/>
                <w:color w:val="000000"/>
                <w:sz w:val="20"/>
                <w:szCs w:val="20"/>
                <w:lang w:val="es-CO" w:eastAsia="es-CO"/>
              </w:rPr>
              <w:t xml:space="preserve"> como seguimiento continuo del desarrollo de las labores, verificando el cumplimiento de las medidas preventivas</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7CC3289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SEMANAL</w:t>
            </w:r>
          </w:p>
        </w:tc>
      </w:tr>
      <w:tr w:rsidR="00D04E8F" w:rsidRPr="00D04E8F" w14:paraId="78BAA906" w14:textId="77777777" w:rsidTr="00174F83">
        <w:trPr>
          <w:trHeight w:val="2966"/>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2B0F157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lastRenderedPageBreak/>
              <w:t>5</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CB722B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8BC827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2E5753C" w14:textId="4D8E1195" w:rsidR="0084564C" w:rsidRPr="0084564C" w:rsidRDefault="00D04E8F"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7CF312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Operacional</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329D5B0B" w14:textId="2F2046AE"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Demoras en la obtención de los permisos por parte de las </w:t>
            </w:r>
            <w:r w:rsidR="00D04E8F" w:rsidRPr="0084564C">
              <w:rPr>
                <w:rFonts w:ascii="Calibri" w:eastAsia="Times New Roman" w:hAnsi="Calibri" w:cs="Calibri"/>
                <w:color w:val="000000"/>
                <w:sz w:val="20"/>
                <w:szCs w:val="20"/>
                <w:lang w:val="es-CO" w:eastAsia="es-CO"/>
              </w:rPr>
              <w:t>Instituciones</w:t>
            </w:r>
            <w:r w:rsidRPr="0084564C">
              <w:rPr>
                <w:rFonts w:ascii="Calibri" w:eastAsia="Times New Roman" w:hAnsi="Calibri" w:cs="Calibri"/>
                <w:color w:val="000000"/>
                <w:sz w:val="20"/>
                <w:szCs w:val="20"/>
                <w:lang w:val="es-CO" w:eastAsia="es-CO"/>
              </w:rPr>
              <w:t xml:space="preserve"> administradoras de las </w:t>
            </w:r>
            <w:r w:rsidR="00D04E8F" w:rsidRPr="0084564C">
              <w:rPr>
                <w:rFonts w:ascii="Calibri" w:eastAsia="Times New Roman" w:hAnsi="Calibri" w:cs="Calibri"/>
                <w:color w:val="000000"/>
                <w:sz w:val="20"/>
                <w:szCs w:val="20"/>
                <w:lang w:val="es-CO" w:eastAsia="es-CO"/>
              </w:rPr>
              <w:t>edificaciones, necesarios</w:t>
            </w:r>
            <w:r w:rsidRPr="0084564C">
              <w:rPr>
                <w:rFonts w:ascii="Calibri" w:eastAsia="Times New Roman" w:hAnsi="Calibri" w:cs="Calibri"/>
                <w:color w:val="000000"/>
                <w:sz w:val="20"/>
                <w:szCs w:val="20"/>
                <w:lang w:val="es-CO" w:eastAsia="es-CO"/>
              </w:rPr>
              <w:t xml:space="preserve"> para la ejecución de la obra.</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59BA7F7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Paralización de la obra hasta obtener los permisos correspondientes.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2B933E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609E54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4</w:t>
            </w:r>
          </w:p>
        </w:tc>
        <w:tc>
          <w:tcPr>
            <w:tcW w:w="146" w:type="pct"/>
            <w:tcBorders>
              <w:top w:val="nil"/>
              <w:left w:val="nil"/>
              <w:bottom w:val="single" w:sz="4" w:space="0" w:color="auto"/>
              <w:right w:val="single" w:sz="4" w:space="0" w:color="auto"/>
            </w:tcBorders>
            <w:shd w:val="clear" w:color="000000" w:fill="FFFF00"/>
            <w:noWrap/>
            <w:textDirection w:val="btLr"/>
            <w:vAlign w:val="bottom"/>
            <w:hideMark/>
          </w:tcPr>
          <w:p w14:paraId="74AEFC3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6" w:type="pct"/>
            <w:tcBorders>
              <w:top w:val="nil"/>
              <w:left w:val="nil"/>
              <w:bottom w:val="single" w:sz="4" w:space="0" w:color="auto"/>
              <w:right w:val="single" w:sz="4" w:space="0" w:color="auto"/>
            </w:tcBorders>
            <w:shd w:val="clear" w:color="000000" w:fill="FFFF00"/>
            <w:noWrap/>
            <w:textDirection w:val="btLr"/>
            <w:vAlign w:val="bottom"/>
            <w:hideMark/>
          </w:tcPr>
          <w:p w14:paraId="780E8ED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18AA53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INTERVENTORIA, SUPERVISION, GOBERNACION</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1EF24552" w14:textId="6893E787" w:rsidR="0084564C" w:rsidRPr="0084564C" w:rsidRDefault="00D04E8F"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Coordinación</w:t>
            </w:r>
            <w:r w:rsidR="0084564C" w:rsidRPr="0084564C">
              <w:rPr>
                <w:rFonts w:ascii="Calibri" w:eastAsia="Times New Roman" w:hAnsi="Calibri" w:cs="Calibri"/>
                <w:color w:val="000000"/>
                <w:sz w:val="20"/>
                <w:szCs w:val="20"/>
                <w:lang w:val="es-CO" w:eastAsia="es-CO"/>
              </w:rPr>
              <w:t xml:space="preserve"> con las autoridades de las </w:t>
            </w:r>
            <w:r w:rsidR="00174F83" w:rsidRPr="0084564C">
              <w:rPr>
                <w:rFonts w:ascii="Calibri" w:eastAsia="Times New Roman" w:hAnsi="Calibri" w:cs="Calibri"/>
                <w:color w:val="000000"/>
                <w:sz w:val="20"/>
                <w:szCs w:val="20"/>
                <w:lang w:val="es-CO" w:eastAsia="es-CO"/>
              </w:rPr>
              <w:t>Instituciones</w:t>
            </w:r>
            <w:r w:rsidR="0084564C" w:rsidRPr="0084564C">
              <w:rPr>
                <w:rFonts w:ascii="Calibri" w:eastAsia="Times New Roman" w:hAnsi="Calibri" w:cs="Calibri"/>
                <w:color w:val="000000"/>
                <w:sz w:val="20"/>
                <w:szCs w:val="20"/>
                <w:lang w:val="es-CO" w:eastAsia="es-CO"/>
              </w:rPr>
              <w:t xml:space="preserve"> encargadas de la </w:t>
            </w:r>
            <w:r w:rsidR="00174F83" w:rsidRPr="0084564C">
              <w:rPr>
                <w:rFonts w:ascii="Calibri" w:eastAsia="Times New Roman" w:hAnsi="Calibri" w:cs="Calibri"/>
                <w:color w:val="000000"/>
                <w:sz w:val="20"/>
                <w:szCs w:val="20"/>
                <w:lang w:val="es-CO" w:eastAsia="es-CO"/>
              </w:rPr>
              <w:t>administración</w:t>
            </w:r>
            <w:r w:rsidR="0084564C" w:rsidRPr="0084564C">
              <w:rPr>
                <w:rFonts w:ascii="Calibri" w:eastAsia="Times New Roman" w:hAnsi="Calibri" w:cs="Calibri"/>
                <w:color w:val="000000"/>
                <w:sz w:val="20"/>
                <w:szCs w:val="20"/>
                <w:lang w:val="es-CO" w:eastAsia="es-CO"/>
              </w:rPr>
              <w:t xml:space="preserve"> de las infraestructuras o edificaciones con el fin de no tener contratiempos con los permisos para ejecutar las labores programadas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F5A0FB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D18B5E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000000" w:fill="92D050"/>
            <w:noWrap/>
            <w:textDirection w:val="btLr"/>
            <w:vAlign w:val="bottom"/>
            <w:hideMark/>
          </w:tcPr>
          <w:p w14:paraId="4807D03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7" w:type="pct"/>
            <w:tcBorders>
              <w:top w:val="nil"/>
              <w:left w:val="nil"/>
              <w:bottom w:val="single" w:sz="4" w:space="0" w:color="auto"/>
              <w:right w:val="single" w:sz="4" w:space="0" w:color="auto"/>
            </w:tcBorders>
            <w:shd w:val="clear" w:color="000000" w:fill="92D050"/>
            <w:noWrap/>
            <w:textDirection w:val="btLr"/>
            <w:vAlign w:val="bottom"/>
            <w:hideMark/>
          </w:tcPr>
          <w:p w14:paraId="6ECA96C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D074C3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SI</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4C041154"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INTERVENTORIA Y SUPERVISION DE OBRA </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5319AFA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1B73DE2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471F35A5" w14:textId="00151CF4"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Monitoreo de avances en la </w:t>
            </w:r>
            <w:r w:rsidR="00174F83" w:rsidRPr="0084564C">
              <w:rPr>
                <w:rFonts w:ascii="Calibri" w:eastAsia="Times New Roman" w:hAnsi="Calibri" w:cs="Calibri"/>
                <w:color w:val="000000"/>
                <w:sz w:val="20"/>
                <w:szCs w:val="20"/>
                <w:lang w:val="es-CO" w:eastAsia="es-CO"/>
              </w:rPr>
              <w:t>ejecución</w:t>
            </w:r>
            <w:r w:rsidRPr="0084564C">
              <w:rPr>
                <w:rFonts w:ascii="Calibri" w:eastAsia="Times New Roman" w:hAnsi="Calibri" w:cs="Calibri"/>
                <w:color w:val="000000"/>
                <w:sz w:val="20"/>
                <w:szCs w:val="20"/>
                <w:lang w:val="es-CO" w:eastAsia="es-CO"/>
              </w:rPr>
              <w:t xml:space="preserve"> de la obra, </w:t>
            </w:r>
            <w:r w:rsidR="00174F83" w:rsidRPr="0084564C">
              <w:rPr>
                <w:rFonts w:ascii="Calibri" w:eastAsia="Times New Roman" w:hAnsi="Calibri" w:cs="Calibri"/>
                <w:color w:val="000000"/>
                <w:sz w:val="20"/>
                <w:szCs w:val="20"/>
                <w:lang w:val="es-CO" w:eastAsia="es-CO"/>
              </w:rPr>
              <w:t>coordinación</w:t>
            </w:r>
            <w:r w:rsidRPr="0084564C">
              <w:rPr>
                <w:rFonts w:ascii="Calibri" w:eastAsia="Times New Roman" w:hAnsi="Calibri" w:cs="Calibri"/>
                <w:color w:val="000000"/>
                <w:sz w:val="20"/>
                <w:szCs w:val="20"/>
                <w:lang w:val="es-CO" w:eastAsia="es-CO"/>
              </w:rPr>
              <w:t xml:space="preserve"> continua para la gestión de permisos.</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1359D7D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SEMANAL</w:t>
            </w:r>
          </w:p>
        </w:tc>
      </w:tr>
      <w:tr w:rsidR="00D04E8F" w:rsidRPr="00D04E8F" w14:paraId="029F5EFB" w14:textId="77777777" w:rsidTr="00D04E8F">
        <w:trPr>
          <w:trHeight w:val="3720"/>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2BF33B6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6</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2D3B7BF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E0FBBD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CA65D1C" w14:textId="18DE805B"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354EB684" w14:textId="711E1EDF"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Riesgo operacional -riesgo </w:t>
            </w:r>
            <w:r w:rsidR="00174F83" w:rsidRPr="0084564C">
              <w:rPr>
                <w:rFonts w:ascii="Calibri" w:eastAsia="Times New Roman" w:hAnsi="Calibri" w:cs="Calibri"/>
                <w:color w:val="000000"/>
                <w:sz w:val="20"/>
                <w:szCs w:val="20"/>
                <w:lang w:val="es-CO" w:eastAsia="es-CO"/>
              </w:rPr>
              <w:t>Económico</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27BCBA6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Escasez o retrasos en la entrega de materiales críticos para la obra.</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0E47A9B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Retrasos en la obra, incremento de costos por necesidad de conseguir materiales a mayor precio.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E473A2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D8E03F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4</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0C3AFDD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7</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4E29C6A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ALTA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3B7A7F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27B2EB9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Establecer </w:t>
            </w:r>
            <w:proofErr w:type="spellStart"/>
            <w:r w:rsidRPr="0084564C">
              <w:rPr>
                <w:rFonts w:ascii="Calibri" w:eastAsia="Times New Roman" w:hAnsi="Calibri" w:cs="Calibri"/>
                <w:color w:val="000000"/>
                <w:sz w:val="20"/>
                <w:szCs w:val="20"/>
                <w:lang w:val="es-CO" w:eastAsia="es-CO"/>
              </w:rPr>
              <w:t>vinculo</w:t>
            </w:r>
            <w:proofErr w:type="spellEnd"/>
            <w:r w:rsidRPr="0084564C">
              <w:rPr>
                <w:rFonts w:ascii="Calibri" w:eastAsia="Times New Roman" w:hAnsi="Calibri" w:cs="Calibri"/>
                <w:color w:val="000000"/>
                <w:sz w:val="20"/>
                <w:szCs w:val="20"/>
                <w:lang w:val="es-CO" w:eastAsia="es-CO"/>
              </w:rPr>
              <w:t xml:space="preserve"> con múltiples proveedores, realizar compras anticipadas y mantener almacenado materiales clave o que sean </w:t>
            </w:r>
            <w:proofErr w:type="spellStart"/>
            <w:r w:rsidRPr="0084564C">
              <w:rPr>
                <w:rFonts w:ascii="Calibri" w:eastAsia="Times New Roman" w:hAnsi="Calibri" w:cs="Calibri"/>
                <w:color w:val="000000"/>
                <w:sz w:val="20"/>
                <w:szCs w:val="20"/>
                <w:lang w:val="es-CO" w:eastAsia="es-CO"/>
              </w:rPr>
              <w:t>suceptibles</w:t>
            </w:r>
            <w:proofErr w:type="spellEnd"/>
            <w:r w:rsidRPr="0084564C">
              <w:rPr>
                <w:rFonts w:ascii="Calibri" w:eastAsia="Times New Roman" w:hAnsi="Calibri" w:cs="Calibri"/>
                <w:color w:val="000000"/>
                <w:sz w:val="20"/>
                <w:szCs w:val="20"/>
                <w:lang w:val="es-CO" w:eastAsia="es-CO"/>
              </w:rPr>
              <w:t xml:space="preserve"> de escasez</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60509A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A500091"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000000" w:fill="70AD47"/>
            <w:noWrap/>
            <w:textDirection w:val="btLr"/>
            <w:vAlign w:val="bottom"/>
            <w:hideMark/>
          </w:tcPr>
          <w:p w14:paraId="4A329DA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7" w:type="pct"/>
            <w:tcBorders>
              <w:top w:val="nil"/>
              <w:left w:val="nil"/>
              <w:bottom w:val="single" w:sz="4" w:space="0" w:color="auto"/>
              <w:right w:val="single" w:sz="4" w:space="0" w:color="auto"/>
            </w:tcBorders>
            <w:shd w:val="clear" w:color="000000" w:fill="70AD47"/>
            <w:noWrap/>
            <w:textDirection w:val="btLr"/>
            <w:vAlign w:val="bottom"/>
            <w:hideMark/>
          </w:tcPr>
          <w:p w14:paraId="12D70DD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F3B132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SI</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785B7AE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8874D7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29B445D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03E93BD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Monitoreo continuo de la demanda de materiales, precios y disponibilidad, </w:t>
            </w:r>
            <w:proofErr w:type="spellStart"/>
            <w:r w:rsidRPr="0084564C">
              <w:rPr>
                <w:rFonts w:ascii="Calibri" w:eastAsia="Times New Roman" w:hAnsi="Calibri" w:cs="Calibri"/>
                <w:color w:val="000000"/>
                <w:sz w:val="20"/>
                <w:szCs w:val="20"/>
                <w:lang w:val="es-CO" w:eastAsia="es-CO"/>
              </w:rPr>
              <w:t>asi</w:t>
            </w:r>
            <w:proofErr w:type="spellEnd"/>
            <w:r w:rsidRPr="0084564C">
              <w:rPr>
                <w:rFonts w:ascii="Calibri" w:eastAsia="Times New Roman" w:hAnsi="Calibri" w:cs="Calibri"/>
                <w:color w:val="000000"/>
                <w:sz w:val="20"/>
                <w:szCs w:val="20"/>
                <w:lang w:val="es-CO" w:eastAsia="es-CO"/>
              </w:rPr>
              <w:t xml:space="preserve"> </w:t>
            </w:r>
            <w:proofErr w:type="gramStart"/>
            <w:r w:rsidRPr="0084564C">
              <w:rPr>
                <w:rFonts w:ascii="Calibri" w:eastAsia="Times New Roman" w:hAnsi="Calibri" w:cs="Calibri"/>
                <w:color w:val="000000"/>
                <w:sz w:val="20"/>
                <w:szCs w:val="20"/>
                <w:lang w:val="es-CO" w:eastAsia="es-CO"/>
              </w:rPr>
              <w:t>como  del</w:t>
            </w:r>
            <w:proofErr w:type="gramEnd"/>
            <w:r w:rsidRPr="0084564C">
              <w:rPr>
                <w:rFonts w:ascii="Calibri" w:eastAsia="Times New Roman" w:hAnsi="Calibri" w:cs="Calibri"/>
                <w:color w:val="000000"/>
                <w:sz w:val="20"/>
                <w:szCs w:val="20"/>
                <w:lang w:val="es-CO" w:eastAsia="es-CO"/>
              </w:rPr>
              <w:t xml:space="preserve"> stock de materiales en obra</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25A9EAB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SEMANAL</w:t>
            </w:r>
          </w:p>
        </w:tc>
      </w:tr>
      <w:tr w:rsidR="00D04E8F" w:rsidRPr="00D04E8F" w14:paraId="14B07F42" w14:textId="77777777" w:rsidTr="00D04E8F">
        <w:trPr>
          <w:trHeight w:val="2595"/>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70B828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7</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F9A2EA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8FBEE4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23F18D3D" w14:textId="2D196C59"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4C41669" w14:textId="6932D0BF"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w:t>
            </w:r>
            <w:r w:rsidR="0084564C" w:rsidRPr="0084564C">
              <w:rPr>
                <w:rFonts w:ascii="Calibri" w:eastAsia="Times New Roman" w:hAnsi="Calibri" w:cs="Calibri"/>
                <w:color w:val="000000"/>
                <w:sz w:val="20"/>
                <w:szCs w:val="20"/>
                <w:lang w:val="es-CO" w:eastAsia="es-CO"/>
              </w:rPr>
              <w:t xml:space="preserve"> social - </w:t>
            </w:r>
            <w:r w:rsidRPr="0084564C">
              <w:rPr>
                <w:rFonts w:ascii="Calibri" w:eastAsia="Times New Roman" w:hAnsi="Calibri" w:cs="Calibri"/>
                <w:color w:val="000000"/>
                <w:sz w:val="20"/>
                <w:szCs w:val="20"/>
                <w:lang w:val="es-CO" w:eastAsia="es-CO"/>
              </w:rPr>
              <w:t>Político</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719C64E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Protestas o conflictos derivados de la obra, como el ruido, el tráfico, la accesibilidad o la afectación de servicios de las instituciones</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17D8CD70" w14:textId="156EA9A7"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suspensión</w:t>
            </w:r>
            <w:r w:rsidR="0084564C" w:rsidRPr="0084564C">
              <w:rPr>
                <w:rFonts w:ascii="Calibri" w:eastAsia="Times New Roman" w:hAnsi="Calibri" w:cs="Calibri"/>
                <w:color w:val="000000"/>
                <w:sz w:val="20"/>
                <w:szCs w:val="20"/>
                <w:lang w:val="es-CO" w:eastAsia="es-CO"/>
              </w:rPr>
              <w:t xml:space="preserve"> temporal de las actividades de la obra. </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34E068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35DFFE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000000" w:fill="FFD966"/>
            <w:noWrap/>
            <w:textDirection w:val="btLr"/>
            <w:vAlign w:val="bottom"/>
            <w:hideMark/>
          </w:tcPr>
          <w:p w14:paraId="183003A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4</w:t>
            </w:r>
          </w:p>
        </w:tc>
        <w:tc>
          <w:tcPr>
            <w:tcW w:w="146" w:type="pct"/>
            <w:tcBorders>
              <w:top w:val="nil"/>
              <w:left w:val="nil"/>
              <w:bottom w:val="single" w:sz="4" w:space="0" w:color="auto"/>
              <w:right w:val="single" w:sz="4" w:space="0" w:color="auto"/>
            </w:tcBorders>
            <w:shd w:val="clear" w:color="000000" w:fill="FFD966"/>
            <w:noWrap/>
            <w:textDirection w:val="btLr"/>
            <w:vAlign w:val="bottom"/>
            <w:hideMark/>
          </w:tcPr>
          <w:p w14:paraId="0508443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MEDIA BAJA</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292D5D6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 INTERVENTORIA Y SUPERVISION</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4C64079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Coordinación con autoridades locales, E INSTITUCIONES afectadas, información y sensibilización a la comunidad.</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483EBE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43FE7BD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000000" w:fill="92D050"/>
            <w:noWrap/>
            <w:textDirection w:val="btLr"/>
            <w:vAlign w:val="bottom"/>
            <w:hideMark/>
          </w:tcPr>
          <w:p w14:paraId="14E1253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7" w:type="pct"/>
            <w:tcBorders>
              <w:top w:val="nil"/>
              <w:left w:val="nil"/>
              <w:bottom w:val="single" w:sz="4" w:space="0" w:color="auto"/>
              <w:right w:val="single" w:sz="4" w:space="0" w:color="auto"/>
            </w:tcBorders>
            <w:shd w:val="clear" w:color="000000" w:fill="92D050"/>
            <w:noWrap/>
            <w:textDirection w:val="btLr"/>
            <w:vAlign w:val="bottom"/>
            <w:hideMark/>
          </w:tcPr>
          <w:p w14:paraId="1C5EA254"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5862C1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NO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37560AFB"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 INTERVENTORIA Y SUPERVISION</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7AF001A4"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47BF53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027A92DA" w14:textId="7187A431"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Monitoreo de relaciones con la comunidad, derivadas de la </w:t>
            </w:r>
            <w:r w:rsidR="00174F83" w:rsidRPr="0084564C">
              <w:rPr>
                <w:rFonts w:ascii="Calibri" w:eastAsia="Times New Roman" w:hAnsi="Calibri" w:cs="Calibri"/>
                <w:color w:val="000000"/>
                <w:sz w:val="20"/>
                <w:szCs w:val="20"/>
                <w:lang w:val="es-CO" w:eastAsia="es-CO"/>
              </w:rPr>
              <w:t>intervención</w:t>
            </w:r>
            <w:r w:rsidRPr="0084564C">
              <w:rPr>
                <w:rFonts w:ascii="Calibri" w:eastAsia="Times New Roman" w:hAnsi="Calibri" w:cs="Calibri"/>
                <w:color w:val="000000"/>
                <w:sz w:val="20"/>
                <w:szCs w:val="20"/>
                <w:lang w:val="es-CO" w:eastAsia="es-CO"/>
              </w:rPr>
              <w:t xml:space="preserve"> que se </w:t>
            </w:r>
            <w:r w:rsidR="00174F83" w:rsidRPr="0084564C">
              <w:rPr>
                <w:rFonts w:ascii="Calibri" w:eastAsia="Times New Roman" w:hAnsi="Calibri" w:cs="Calibri"/>
                <w:color w:val="000000"/>
                <w:sz w:val="20"/>
                <w:szCs w:val="20"/>
                <w:lang w:val="es-CO" w:eastAsia="es-CO"/>
              </w:rPr>
              <w:t>esté</w:t>
            </w:r>
            <w:r w:rsidRPr="0084564C">
              <w:rPr>
                <w:rFonts w:ascii="Calibri" w:eastAsia="Times New Roman" w:hAnsi="Calibri" w:cs="Calibri"/>
                <w:color w:val="000000"/>
                <w:sz w:val="20"/>
                <w:szCs w:val="20"/>
                <w:lang w:val="es-CO" w:eastAsia="es-CO"/>
              </w:rPr>
              <w:t xml:space="preserve"> realizando </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3360693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QUINCENAL</w:t>
            </w:r>
          </w:p>
        </w:tc>
      </w:tr>
      <w:tr w:rsidR="00D04E8F" w:rsidRPr="00D04E8F" w14:paraId="0FE949E8" w14:textId="77777777" w:rsidTr="00D04E8F">
        <w:trPr>
          <w:trHeight w:val="4384"/>
        </w:trPr>
        <w:tc>
          <w:tcPr>
            <w:tcW w:w="146"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520EB42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lastRenderedPageBreak/>
              <w:t>8</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92250A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General</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47DD723"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Externo</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7AB32ED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proofErr w:type="spellStart"/>
            <w:r w:rsidRPr="0084564C">
              <w:rPr>
                <w:rFonts w:ascii="Calibri" w:eastAsia="Times New Roman" w:hAnsi="Calibri" w:cs="Calibri"/>
                <w:color w:val="000000"/>
                <w:sz w:val="20"/>
                <w:szCs w:val="20"/>
                <w:lang w:val="es-CO" w:eastAsia="es-CO"/>
              </w:rPr>
              <w:t>Ejecucion</w:t>
            </w:r>
            <w:proofErr w:type="spellEnd"/>
          </w:p>
        </w:tc>
        <w:tc>
          <w:tcPr>
            <w:tcW w:w="146" w:type="pct"/>
            <w:tcBorders>
              <w:top w:val="nil"/>
              <w:left w:val="nil"/>
              <w:bottom w:val="single" w:sz="4" w:space="0" w:color="auto"/>
              <w:right w:val="single" w:sz="4" w:space="0" w:color="auto"/>
            </w:tcBorders>
            <w:shd w:val="clear" w:color="auto" w:fill="auto"/>
            <w:textDirection w:val="btLr"/>
            <w:vAlign w:val="bottom"/>
            <w:hideMark/>
          </w:tcPr>
          <w:p w14:paraId="4718886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de la Naturaleza</w:t>
            </w:r>
          </w:p>
        </w:tc>
        <w:tc>
          <w:tcPr>
            <w:tcW w:w="584" w:type="pct"/>
            <w:tcBorders>
              <w:top w:val="nil"/>
              <w:left w:val="nil"/>
              <w:bottom w:val="single" w:sz="4" w:space="0" w:color="auto"/>
              <w:right w:val="single" w:sz="4" w:space="0" w:color="auto"/>
            </w:tcBorders>
            <w:shd w:val="clear" w:color="auto" w:fill="auto"/>
            <w:textDirection w:val="btLr"/>
            <w:vAlign w:val="bottom"/>
            <w:hideMark/>
          </w:tcPr>
          <w:p w14:paraId="1335CE5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Ocurrencia de fenómenos naturales adversos como inundaciones, precipitaciones intensas, entre otros</w:t>
            </w:r>
          </w:p>
        </w:tc>
        <w:tc>
          <w:tcPr>
            <w:tcW w:w="403" w:type="pct"/>
            <w:tcBorders>
              <w:top w:val="nil"/>
              <w:left w:val="nil"/>
              <w:bottom w:val="single" w:sz="4" w:space="0" w:color="auto"/>
              <w:right w:val="single" w:sz="4" w:space="0" w:color="auto"/>
            </w:tcBorders>
            <w:shd w:val="clear" w:color="auto" w:fill="auto"/>
            <w:textDirection w:val="btLr"/>
            <w:vAlign w:val="bottom"/>
            <w:hideMark/>
          </w:tcPr>
          <w:p w14:paraId="12395079"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Limitación o impedimento para ejecutar las actividades de obra y seguimiento. alterando la programación del contratista los costos y los resultados.</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BD0F14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59C4D09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6E81FEC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7</w:t>
            </w:r>
          </w:p>
        </w:tc>
        <w:tc>
          <w:tcPr>
            <w:tcW w:w="146" w:type="pct"/>
            <w:tcBorders>
              <w:top w:val="nil"/>
              <w:left w:val="nil"/>
              <w:bottom w:val="single" w:sz="4" w:space="0" w:color="auto"/>
              <w:right w:val="single" w:sz="4" w:space="0" w:color="auto"/>
            </w:tcBorders>
            <w:shd w:val="clear" w:color="000000" w:fill="ED7D31"/>
            <w:noWrap/>
            <w:textDirection w:val="btLr"/>
            <w:vAlign w:val="bottom"/>
            <w:hideMark/>
          </w:tcPr>
          <w:p w14:paraId="0C16EEC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ALTA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6D433C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w:t>
            </w:r>
          </w:p>
        </w:tc>
        <w:tc>
          <w:tcPr>
            <w:tcW w:w="750" w:type="pct"/>
            <w:tcBorders>
              <w:top w:val="nil"/>
              <w:left w:val="nil"/>
              <w:bottom w:val="single" w:sz="4" w:space="0" w:color="auto"/>
              <w:right w:val="single" w:sz="4" w:space="0" w:color="auto"/>
            </w:tcBorders>
            <w:shd w:val="clear" w:color="auto" w:fill="auto"/>
            <w:textDirection w:val="btLr"/>
            <w:vAlign w:val="bottom"/>
            <w:hideMark/>
          </w:tcPr>
          <w:p w14:paraId="75D2EBB9" w14:textId="517C870C"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Seguimiento de los reportes generados por la autoridades públicas o entidades competentes en la recopilación y generación de datos estadísticos (IGAC, INGEOMINAS, IDEAM, </w:t>
            </w:r>
            <w:proofErr w:type="spellStart"/>
            <w:r w:rsidRPr="0084564C">
              <w:rPr>
                <w:rFonts w:ascii="Calibri" w:eastAsia="Times New Roman" w:hAnsi="Calibri" w:cs="Calibri"/>
                <w:color w:val="000000"/>
                <w:sz w:val="20"/>
                <w:szCs w:val="20"/>
                <w:lang w:val="es-CO" w:eastAsia="es-CO"/>
              </w:rPr>
              <w:t>etc</w:t>
            </w:r>
            <w:proofErr w:type="spellEnd"/>
            <w:r w:rsidRPr="0084564C">
              <w:rPr>
                <w:rFonts w:ascii="Calibri" w:eastAsia="Times New Roman" w:hAnsi="Calibri" w:cs="Calibri"/>
                <w:color w:val="000000"/>
                <w:sz w:val="20"/>
                <w:szCs w:val="20"/>
                <w:lang w:val="es-CO" w:eastAsia="es-CO"/>
              </w:rPr>
              <w:t xml:space="preserve">), igualmente el contratista e </w:t>
            </w:r>
            <w:r w:rsidR="00174F83" w:rsidRPr="0084564C">
              <w:rPr>
                <w:rFonts w:ascii="Calibri" w:eastAsia="Times New Roman" w:hAnsi="Calibri" w:cs="Calibri"/>
                <w:color w:val="000000"/>
                <w:sz w:val="20"/>
                <w:szCs w:val="20"/>
                <w:lang w:val="es-CO" w:eastAsia="es-CO"/>
              </w:rPr>
              <w:t>interventor</w:t>
            </w:r>
            <w:r w:rsidRPr="0084564C">
              <w:rPr>
                <w:rFonts w:ascii="Calibri" w:eastAsia="Times New Roman" w:hAnsi="Calibri" w:cs="Calibri"/>
                <w:color w:val="000000"/>
                <w:sz w:val="20"/>
                <w:szCs w:val="20"/>
                <w:lang w:val="es-CO" w:eastAsia="es-CO"/>
              </w:rPr>
              <w:t xml:space="preserve">, debe programar actividades con el fin de </w:t>
            </w:r>
            <w:r w:rsidR="00174F83" w:rsidRPr="0084564C">
              <w:rPr>
                <w:rFonts w:ascii="Calibri" w:eastAsia="Times New Roman" w:hAnsi="Calibri" w:cs="Calibri"/>
                <w:color w:val="000000"/>
                <w:sz w:val="20"/>
                <w:szCs w:val="20"/>
                <w:lang w:val="es-CO" w:eastAsia="es-CO"/>
              </w:rPr>
              <w:t>prever</w:t>
            </w:r>
            <w:r w:rsidRPr="0084564C">
              <w:rPr>
                <w:rFonts w:ascii="Calibri" w:eastAsia="Times New Roman" w:hAnsi="Calibri" w:cs="Calibri"/>
                <w:color w:val="000000"/>
                <w:sz w:val="20"/>
                <w:szCs w:val="20"/>
                <w:lang w:val="es-CO" w:eastAsia="es-CO"/>
              </w:rPr>
              <w:t xml:space="preserve"> </w:t>
            </w:r>
            <w:r w:rsidR="00174F83" w:rsidRPr="0084564C">
              <w:rPr>
                <w:rFonts w:ascii="Calibri" w:eastAsia="Times New Roman" w:hAnsi="Calibri" w:cs="Calibri"/>
                <w:color w:val="000000"/>
                <w:sz w:val="20"/>
                <w:szCs w:val="20"/>
                <w:lang w:val="es-CO" w:eastAsia="es-CO"/>
              </w:rPr>
              <w:t>cualquier</w:t>
            </w:r>
            <w:r w:rsidRPr="0084564C">
              <w:rPr>
                <w:rFonts w:ascii="Calibri" w:eastAsia="Times New Roman" w:hAnsi="Calibri" w:cs="Calibri"/>
                <w:color w:val="000000"/>
                <w:sz w:val="20"/>
                <w:szCs w:val="20"/>
                <w:lang w:val="es-CO" w:eastAsia="es-CO"/>
              </w:rPr>
              <w:t xml:space="preserve"> eventualidad </w:t>
            </w:r>
            <w:r w:rsidR="00174F83" w:rsidRPr="0084564C">
              <w:rPr>
                <w:rFonts w:ascii="Calibri" w:eastAsia="Times New Roman" w:hAnsi="Calibri" w:cs="Calibri"/>
                <w:color w:val="000000"/>
                <w:sz w:val="20"/>
                <w:szCs w:val="20"/>
                <w:lang w:val="es-CO" w:eastAsia="es-CO"/>
              </w:rPr>
              <w:t>climática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37AA0C4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11A59AD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4" w:space="0" w:color="auto"/>
              <w:right w:val="single" w:sz="4" w:space="0" w:color="auto"/>
            </w:tcBorders>
            <w:shd w:val="clear" w:color="000000" w:fill="92D050"/>
            <w:noWrap/>
            <w:textDirection w:val="btLr"/>
            <w:vAlign w:val="bottom"/>
            <w:hideMark/>
          </w:tcPr>
          <w:p w14:paraId="193219E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7" w:type="pct"/>
            <w:tcBorders>
              <w:top w:val="nil"/>
              <w:left w:val="nil"/>
              <w:bottom w:val="single" w:sz="4" w:space="0" w:color="auto"/>
              <w:right w:val="single" w:sz="4" w:space="0" w:color="auto"/>
            </w:tcBorders>
            <w:shd w:val="clear" w:color="000000" w:fill="92D050"/>
            <w:noWrap/>
            <w:textDirection w:val="btLr"/>
            <w:vAlign w:val="bottom"/>
            <w:hideMark/>
          </w:tcPr>
          <w:p w14:paraId="321866B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4" w:space="0" w:color="auto"/>
              <w:right w:val="single" w:sz="4" w:space="0" w:color="auto"/>
            </w:tcBorders>
            <w:shd w:val="clear" w:color="auto" w:fill="auto"/>
            <w:noWrap/>
            <w:textDirection w:val="btLr"/>
            <w:vAlign w:val="bottom"/>
            <w:hideMark/>
          </w:tcPr>
          <w:p w14:paraId="6D2881D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SI</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460A2AB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CONTRATISTA, INTERVENTOR</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0F16647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4" w:space="0" w:color="auto"/>
              <w:right w:val="single" w:sz="4" w:space="0" w:color="auto"/>
            </w:tcBorders>
            <w:shd w:val="clear" w:color="auto" w:fill="auto"/>
            <w:textDirection w:val="btLr"/>
            <w:vAlign w:val="bottom"/>
            <w:hideMark/>
          </w:tcPr>
          <w:p w14:paraId="6918C780"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4" w:space="0" w:color="auto"/>
              <w:right w:val="single" w:sz="4" w:space="0" w:color="auto"/>
            </w:tcBorders>
            <w:shd w:val="clear" w:color="auto" w:fill="auto"/>
            <w:textDirection w:val="btLr"/>
            <w:vAlign w:val="bottom"/>
            <w:hideMark/>
          </w:tcPr>
          <w:p w14:paraId="76AA6206"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Monitoreo a los reportes de las diferentes entidades competentes en el sitio y entorno del desarrollo del contrato.</w:t>
            </w:r>
          </w:p>
        </w:tc>
        <w:tc>
          <w:tcPr>
            <w:tcW w:w="153" w:type="pct"/>
            <w:tcBorders>
              <w:top w:val="nil"/>
              <w:left w:val="nil"/>
              <w:bottom w:val="single" w:sz="4" w:space="0" w:color="auto"/>
              <w:right w:val="single" w:sz="8" w:space="0" w:color="auto"/>
            </w:tcBorders>
            <w:shd w:val="clear" w:color="auto" w:fill="auto"/>
            <w:noWrap/>
            <w:textDirection w:val="btLr"/>
            <w:vAlign w:val="bottom"/>
            <w:hideMark/>
          </w:tcPr>
          <w:p w14:paraId="017F68E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QUINCENAL</w:t>
            </w:r>
          </w:p>
        </w:tc>
      </w:tr>
      <w:tr w:rsidR="00D04E8F" w:rsidRPr="00D04E8F" w14:paraId="062E091A" w14:textId="77777777" w:rsidTr="00D04E8F">
        <w:trPr>
          <w:trHeight w:val="5948"/>
        </w:trPr>
        <w:tc>
          <w:tcPr>
            <w:tcW w:w="146" w:type="pct"/>
            <w:tcBorders>
              <w:top w:val="nil"/>
              <w:left w:val="single" w:sz="8" w:space="0" w:color="auto"/>
              <w:bottom w:val="single" w:sz="8" w:space="0" w:color="auto"/>
              <w:right w:val="single" w:sz="4" w:space="0" w:color="auto"/>
            </w:tcBorders>
            <w:shd w:val="clear" w:color="auto" w:fill="auto"/>
            <w:noWrap/>
            <w:textDirection w:val="btLr"/>
            <w:vAlign w:val="bottom"/>
            <w:hideMark/>
          </w:tcPr>
          <w:p w14:paraId="03C4FBC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9</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36FC1D5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Especifico</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00FE16C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Interno</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2EBC26EF" w14:textId="42C514C0" w:rsidR="0084564C" w:rsidRPr="0084564C" w:rsidRDefault="00174F83"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ejecución</w:t>
            </w:r>
          </w:p>
        </w:tc>
        <w:tc>
          <w:tcPr>
            <w:tcW w:w="146" w:type="pct"/>
            <w:tcBorders>
              <w:top w:val="nil"/>
              <w:left w:val="nil"/>
              <w:bottom w:val="single" w:sz="8" w:space="0" w:color="auto"/>
              <w:right w:val="single" w:sz="4" w:space="0" w:color="auto"/>
            </w:tcBorders>
            <w:shd w:val="clear" w:color="auto" w:fill="auto"/>
            <w:textDirection w:val="btLr"/>
            <w:vAlign w:val="bottom"/>
            <w:hideMark/>
          </w:tcPr>
          <w:p w14:paraId="032E6E7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Riesgo Operacional</w:t>
            </w:r>
          </w:p>
        </w:tc>
        <w:tc>
          <w:tcPr>
            <w:tcW w:w="584" w:type="pct"/>
            <w:tcBorders>
              <w:top w:val="nil"/>
              <w:left w:val="nil"/>
              <w:bottom w:val="single" w:sz="8" w:space="0" w:color="auto"/>
              <w:right w:val="single" w:sz="4" w:space="0" w:color="auto"/>
            </w:tcBorders>
            <w:shd w:val="clear" w:color="auto" w:fill="auto"/>
            <w:textDirection w:val="btLr"/>
            <w:vAlign w:val="bottom"/>
            <w:hideMark/>
          </w:tcPr>
          <w:p w14:paraId="2751008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b/>
                <w:bCs/>
                <w:color w:val="000000"/>
                <w:sz w:val="20"/>
                <w:szCs w:val="20"/>
                <w:lang w:val="es-CO" w:eastAsia="es-CO"/>
              </w:rPr>
              <w:t xml:space="preserve">Interrupciones en las Operaciones Diarias de las Instituciones: </w:t>
            </w:r>
            <w:r w:rsidRPr="0084564C">
              <w:rPr>
                <w:rFonts w:ascii="Calibri" w:eastAsia="Times New Roman" w:hAnsi="Calibri" w:cs="Calibri"/>
                <w:color w:val="000000"/>
                <w:sz w:val="20"/>
                <w:szCs w:val="20"/>
                <w:lang w:val="es-CO" w:eastAsia="es-CO"/>
              </w:rPr>
              <w:t>La necesidad de que las instalaciones estén operativas para las fuerzas de seguridad podría generar interferencias en las actividades de construcción, como en el caso de que el personal de las fuerzas armadas o de policía necesite acceder a las instalaciones en horarios o áreas restringidas, afectando los plazos de ejecución.</w:t>
            </w:r>
          </w:p>
        </w:tc>
        <w:tc>
          <w:tcPr>
            <w:tcW w:w="403" w:type="pct"/>
            <w:tcBorders>
              <w:top w:val="nil"/>
              <w:left w:val="nil"/>
              <w:bottom w:val="single" w:sz="8" w:space="0" w:color="auto"/>
              <w:right w:val="single" w:sz="4" w:space="0" w:color="auto"/>
            </w:tcBorders>
            <w:shd w:val="clear" w:color="auto" w:fill="auto"/>
            <w:textDirection w:val="btLr"/>
            <w:vAlign w:val="bottom"/>
            <w:hideMark/>
          </w:tcPr>
          <w:p w14:paraId="698DC75E" w14:textId="0059DE2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 xml:space="preserve">Retrasos en la obra, posible, </w:t>
            </w:r>
            <w:r w:rsidR="00174F83" w:rsidRPr="0084564C">
              <w:rPr>
                <w:rFonts w:ascii="Calibri" w:eastAsia="Times New Roman" w:hAnsi="Calibri" w:cs="Calibri"/>
                <w:color w:val="000000"/>
                <w:sz w:val="20"/>
                <w:szCs w:val="20"/>
                <w:lang w:val="es-CO" w:eastAsia="es-CO"/>
              </w:rPr>
              <w:t>suspensión</w:t>
            </w:r>
            <w:bookmarkStart w:id="0" w:name="_GoBack"/>
            <w:bookmarkEnd w:id="0"/>
            <w:r w:rsidRPr="0084564C">
              <w:rPr>
                <w:rFonts w:ascii="Calibri" w:eastAsia="Times New Roman" w:hAnsi="Calibri" w:cs="Calibri"/>
                <w:color w:val="000000"/>
                <w:sz w:val="20"/>
                <w:szCs w:val="20"/>
                <w:lang w:val="es-CO" w:eastAsia="es-CO"/>
              </w:rPr>
              <w:t xml:space="preserve"> de actividades en áreas donde la presencia de las fuerzas es urgente, complicaciones logísticas.</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7F26608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7E535CC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6" w:type="pct"/>
            <w:tcBorders>
              <w:top w:val="nil"/>
              <w:left w:val="nil"/>
              <w:bottom w:val="single" w:sz="8" w:space="0" w:color="auto"/>
              <w:right w:val="single" w:sz="4" w:space="0" w:color="auto"/>
            </w:tcBorders>
            <w:shd w:val="clear" w:color="000000" w:fill="FFFF00"/>
            <w:noWrap/>
            <w:textDirection w:val="btLr"/>
            <w:vAlign w:val="bottom"/>
            <w:hideMark/>
          </w:tcPr>
          <w:p w14:paraId="5F1A86C5"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5</w:t>
            </w:r>
          </w:p>
        </w:tc>
        <w:tc>
          <w:tcPr>
            <w:tcW w:w="146" w:type="pct"/>
            <w:tcBorders>
              <w:top w:val="nil"/>
              <w:left w:val="nil"/>
              <w:bottom w:val="single" w:sz="8" w:space="0" w:color="auto"/>
              <w:right w:val="single" w:sz="4" w:space="0" w:color="auto"/>
            </w:tcBorders>
            <w:shd w:val="clear" w:color="000000" w:fill="FFFF00"/>
            <w:noWrap/>
            <w:textDirection w:val="btLr"/>
            <w:vAlign w:val="bottom"/>
            <w:hideMark/>
          </w:tcPr>
          <w:p w14:paraId="17B11CF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MEDIA</w:t>
            </w:r>
          </w:p>
        </w:tc>
        <w:tc>
          <w:tcPr>
            <w:tcW w:w="146" w:type="pct"/>
            <w:tcBorders>
              <w:top w:val="nil"/>
              <w:left w:val="nil"/>
              <w:bottom w:val="single" w:sz="8" w:space="0" w:color="auto"/>
              <w:right w:val="single" w:sz="4" w:space="0" w:color="auto"/>
            </w:tcBorders>
            <w:shd w:val="clear" w:color="auto" w:fill="auto"/>
            <w:textDirection w:val="btLr"/>
            <w:vAlign w:val="bottom"/>
            <w:hideMark/>
          </w:tcPr>
          <w:p w14:paraId="00B2058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INTERVENTORIA, SUPERVISION, GOBERNACION</w:t>
            </w:r>
          </w:p>
        </w:tc>
        <w:tc>
          <w:tcPr>
            <w:tcW w:w="750" w:type="pct"/>
            <w:tcBorders>
              <w:top w:val="nil"/>
              <w:left w:val="nil"/>
              <w:bottom w:val="single" w:sz="8" w:space="0" w:color="auto"/>
              <w:right w:val="single" w:sz="4" w:space="0" w:color="auto"/>
            </w:tcBorders>
            <w:shd w:val="clear" w:color="auto" w:fill="auto"/>
            <w:textDirection w:val="btLr"/>
            <w:vAlign w:val="bottom"/>
            <w:hideMark/>
          </w:tcPr>
          <w:p w14:paraId="488BE4C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Coordinación continua con las instituciones de seguridad para ajustar horarios y zonas de intervención. Planificación de actividades fuera de horas pico para evitar solapamientos operativos.</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39D4E8C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1</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37F420D2"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2</w:t>
            </w:r>
          </w:p>
        </w:tc>
        <w:tc>
          <w:tcPr>
            <w:tcW w:w="146" w:type="pct"/>
            <w:tcBorders>
              <w:top w:val="nil"/>
              <w:left w:val="nil"/>
              <w:bottom w:val="single" w:sz="8" w:space="0" w:color="auto"/>
              <w:right w:val="single" w:sz="4" w:space="0" w:color="auto"/>
            </w:tcBorders>
            <w:shd w:val="clear" w:color="000000" w:fill="70AD47"/>
            <w:noWrap/>
            <w:textDirection w:val="btLr"/>
            <w:vAlign w:val="bottom"/>
            <w:hideMark/>
          </w:tcPr>
          <w:p w14:paraId="2B9BE70A"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3</w:t>
            </w:r>
          </w:p>
        </w:tc>
        <w:tc>
          <w:tcPr>
            <w:tcW w:w="147" w:type="pct"/>
            <w:tcBorders>
              <w:top w:val="nil"/>
              <w:left w:val="nil"/>
              <w:bottom w:val="single" w:sz="8" w:space="0" w:color="auto"/>
              <w:right w:val="single" w:sz="4" w:space="0" w:color="auto"/>
            </w:tcBorders>
            <w:shd w:val="clear" w:color="000000" w:fill="70AD47"/>
            <w:noWrap/>
            <w:textDirection w:val="btLr"/>
            <w:vAlign w:val="bottom"/>
            <w:hideMark/>
          </w:tcPr>
          <w:p w14:paraId="16FB40CE"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BAJA</w:t>
            </w:r>
          </w:p>
        </w:tc>
        <w:tc>
          <w:tcPr>
            <w:tcW w:w="146" w:type="pct"/>
            <w:tcBorders>
              <w:top w:val="nil"/>
              <w:left w:val="nil"/>
              <w:bottom w:val="single" w:sz="8" w:space="0" w:color="auto"/>
              <w:right w:val="single" w:sz="4" w:space="0" w:color="auto"/>
            </w:tcBorders>
            <w:shd w:val="clear" w:color="auto" w:fill="auto"/>
            <w:noWrap/>
            <w:textDirection w:val="btLr"/>
            <w:vAlign w:val="bottom"/>
            <w:hideMark/>
          </w:tcPr>
          <w:p w14:paraId="3FF1CDF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NO</w:t>
            </w:r>
          </w:p>
        </w:tc>
        <w:tc>
          <w:tcPr>
            <w:tcW w:w="146" w:type="pct"/>
            <w:tcBorders>
              <w:top w:val="nil"/>
              <w:left w:val="nil"/>
              <w:bottom w:val="single" w:sz="8" w:space="0" w:color="auto"/>
              <w:right w:val="single" w:sz="4" w:space="0" w:color="auto"/>
            </w:tcBorders>
            <w:shd w:val="clear" w:color="auto" w:fill="auto"/>
            <w:textDirection w:val="btLr"/>
            <w:vAlign w:val="bottom"/>
            <w:hideMark/>
          </w:tcPr>
          <w:p w14:paraId="3A77603C"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INTERVENTORIA, SUPERVISION, GOBERNACION</w:t>
            </w:r>
          </w:p>
        </w:tc>
        <w:tc>
          <w:tcPr>
            <w:tcW w:w="146" w:type="pct"/>
            <w:tcBorders>
              <w:top w:val="nil"/>
              <w:left w:val="nil"/>
              <w:bottom w:val="single" w:sz="8" w:space="0" w:color="auto"/>
              <w:right w:val="single" w:sz="4" w:space="0" w:color="auto"/>
            </w:tcBorders>
            <w:shd w:val="clear" w:color="auto" w:fill="auto"/>
            <w:textDirection w:val="btLr"/>
            <w:vAlign w:val="bottom"/>
            <w:hideMark/>
          </w:tcPr>
          <w:p w14:paraId="10B3C008"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INICIO EJECUCIÓN DEL CONTRATO</w:t>
            </w:r>
          </w:p>
        </w:tc>
        <w:tc>
          <w:tcPr>
            <w:tcW w:w="146" w:type="pct"/>
            <w:tcBorders>
              <w:top w:val="nil"/>
              <w:left w:val="nil"/>
              <w:bottom w:val="single" w:sz="8" w:space="0" w:color="auto"/>
              <w:right w:val="single" w:sz="4" w:space="0" w:color="auto"/>
            </w:tcBorders>
            <w:shd w:val="clear" w:color="auto" w:fill="auto"/>
            <w:textDirection w:val="btLr"/>
            <w:vAlign w:val="bottom"/>
            <w:hideMark/>
          </w:tcPr>
          <w:p w14:paraId="5ADAAB67"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FINALIZACIÓN DEL CONTRATO</w:t>
            </w:r>
          </w:p>
        </w:tc>
        <w:tc>
          <w:tcPr>
            <w:tcW w:w="481" w:type="pct"/>
            <w:tcBorders>
              <w:top w:val="nil"/>
              <w:left w:val="nil"/>
              <w:bottom w:val="single" w:sz="8" w:space="0" w:color="auto"/>
              <w:right w:val="single" w:sz="4" w:space="0" w:color="auto"/>
            </w:tcBorders>
            <w:shd w:val="clear" w:color="auto" w:fill="auto"/>
            <w:textDirection w:val="btLr"/>
            <w:vAlign w:val="bottom"/>
            <w:hideMark/>
          </w:tcPr>
          <w:p w14:paraId="11EE669D"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Revisión semanal de los planes operativos de seguridad y coordinación con los responsables de las fuerzas.</w:t>
            </w:r>
          </w:p>
        </w:tc>
        <w:tc>
          <w:tcPr>
            <w:tcW w:w="153" w:type="pct"/>
            <w:tcBorders>
              <w:top w:val="nil"/>
              <w:left w:val="nil"/>
              <w:bottom w:val="single" w:sz="8" w:space="0" w:color="auto"/>
              <w:right w:val="single" w:sz="8" w:space="0" w:color="auto"/>
            </w:tcBorders>
            <w:shd w:val="clear" w:color="auto" w:fill="auto"/>
            <w:noWrap/>
            <w:textDirection w:val="btLr"/>
            <w:vAlign w:val="bottom"/>
            <w:hideMark/>
          </w:tcPr>
          <w:p w14:paraId="01E3407F" w14:textId="77777777" w:rsidR="0084564C" w:rsidRPr="0084564C" w:rsidRDefault="0084564C" w:rsidP="0084564C">
            <w:pPr>
              <w:widowControl/>
              <w:autoSpaceDE/>
              <w:autoSpaceDN/>
              <w:jc w:val="center"/>
              <w:rPr>
                <w:rFonts w:ascii="Calibri" w:eastAsia="Times New Roman" w:hAnsi="Calibri" w:cs="Calibri"/>
                <w:color w:val="000000"/>
                <w:sz w:val="20"/>
                <w:szCs w:val="20"/>
                <w:lang w:val="es-CO" w:eastAsia="es-CO"/>
              </w:rPr>
            </w:pPr>
            <w:r w:rsidRPr="0084564C">
              <w:rPr>
                <w:rFonts w:ascii="Calibri" w:eastAsia="Times New Roman" w:hAnsi="Calibri" w:cs="Calibri"/>
                <w:color w:val="000000"/>
                <w:sz w:val="20"/>
                <w:szCs w:val="20"/>
                <w:lang w:val="es-CO" w:eastAsia="es-CO"/>
              </w:rPr>
              <w:t>SEMANAL</w:t>
            </w:r>
          </w:p>
        </w:tc>
      </w:tr>
    </w:tbl>
    <w:p w14:paraId="6E976023" w14:textId="77777777" w:rsidR="0084564C" w:rsidRDefault="0084564C">
      <w:pPr>
        <w:pStyle w:val="Textoindependiente"/>
      </w:pPr>
    </w:p>
    <w:p w14:paraId="60E2CE85" w14:textId="7819AA11" w:rsidR="00762213" w:rsidRDefault="00762213">
      <w:pPr>
        <w:pStyle w:val="Textoindependiente"/>
      </w:pPr>
    </w:p>
    <w:p w14:paraId="74746631" w14:textId="5B1B0FD0" w:rsidR="007A30CF" w:rsidRDefault="007A30CF" w:rsidP="00DD484C">
      <w:pPr>
        <w:pStyle w:val="Textoindependiente"/>
        <w:sectPr w:rsidR="007A30CF" w:rsidSect="00762213">
          <w:type w:val="continuous"/>
          <w:pgSz w:w="15840" w:h="12240" w:orient="landscape"/>
          <w:pgMar w:top="700" w:right="1080" w:bottom="278" w:left="1077" w:header="720" w:footer="720" w:gutter="0"/>
          <w:cols w:space="720"/>
        </w:sectPr>
      </w:pPr>
    </w:p>
    <w:p w14:paraId="71298B5D" w14:textId="14A91388" w:rsidR="007A30CF" w:rsidRDefault="007A30CF" w:rsidP="001D013A">
      <w:pPr>
        <w:tabs>
          <w:tab w:val="left" w:pos="2888"/>
          <w:tab w:val="left" w:pos="9546"/>
        </w:tabs>
        <w:ind w:right="-44"/>
        <w:rPr>
          <w:rFonts w:ascii="Calibri"/>
          <w:position w:val="13"/>
          <w:sz w:val="20"/>
        </w:rPr>
      </w:pPr>
    </w:p>
    <w:sectPr w:rsidR="007A30CF" w:rsidSect="00762213">
      <w:pgSz w:w="12240" w:h="15840"/>
      <w:pgMar w:top="1120" w:right="720" w:bottom="278"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9203" w14:textId="77777777" w:rsidR="00B86348" w:rsidRDefault="00B86348" w:rsidP="00762213">
      <w:r>
        <w:separator/>
      </w:r>
    </w:p>
  </w:endnote>
  <w:endnote w:type="continuationSeparator" w:id="0">
    <w:p w14:paraId="31528244" w14:textId="77777777" w:rsidR="00B86348" w:rsidRDefault="00B86348" w:rsidP="0076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4B1A8" w14:textId="77777777" w:rsidR="00B86348" w:rsidRDefault="00B86348" w:rsidP="00762213">
      <w:r>
        <w:separator/>
      </w:r>
    </w:p>
  </w:footnote>
  <w:footnote w:type="continuationSeparator" w:id="0">
    <w:p w14:paraId="101D0FA8" w14:textId="77777777" w:rsidR="00B86348" w:rsidRDefault="00B86348" w:rsidP="007622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0CF"/>
    <w:rsid w:val="00051D30"/>
    <w:rsid w:val="00093FE8"/>
    <w:rsid w:val="000D47B0"/>
    <w:rsid w:val="001505F5"/>
    <w:rsid w:val="00174F83"/>
    <w:rsid w:val="001D013A"/>
    <w:rsid w:val="00383BBB"/>
    <w:rsid w:val="00543DF0"/>
    <w:rsid w:val="005D10C6"/>
    <w:rsid w:val="00735E0A"/>
    <w:rsid w:val="00762213"/>
    <w:rsid w:val="007A30CF"/>
    <w:rsid w:val="0084564C"/>
    <w:rsid w:val="008A4D15"/>
    <w:rsid w:val="008B0983"/>
    <w:rsid w:val="0094785A"/>
    <w:rsid w:val="009E7EE6"/>
    <w:rsid w:val="00A97247"/>
    <w:rsid w:val="00B02E99"/>
    <w:rsid w:val="00B04ECD"/>
    <w:rsid w:val="00B60022"/>
    <w:rsid w:val="00B74660"/>
    <w:rsid w:val="00B86348"/>
    <w:rsid w:val="00C347DE"/>
    <w:rsid w:val="00C35AE8"/>
    <w:rsid w:val="00C94E16"/>
    <w:rsid w:val="00D04E8F"/>
    <w:rsid w:val="00DD484C"/>
    <w:rsid w:val="00E17A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49747"/>
  <w15:docId w15:val="{5A37B51F-167A-4483-A945-BACAC7E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spacing w:line="245" w:lineRule="exact"/>
      <w:ind w:left="20"/>
      <w:outlineLvl w:val="0"/>
    </w:pPr>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762213"/>
    <w:pPr>
      <w:tabs>
        <w:tab w:val="center" w:pos="4419"/>
        <w:tab w:val="right" w:pos="8838"/>
      </w:tabs>
    </w:pPr>
  </w:style>
  <w:style w:type="character" w:customStyle="1" w:styleId="EncabezadoCar">
    <w:name w:val="Encabezado Car"/>
    <w:basedOn w:val="Fuentedeprrafopredeter"/>
    <w:link w:val="Encabezado"/>
    <w:uiPriority w:val="99"/>
    <w:rsid w:val="00762213"/>
    <w:rPr>
      <w:rFonts w:ascii="Arial" w:eastAsia="Arial" w:hAnsi="Arial" w:cs="Arial"/>
      <w:lang w:val="es-ES"/>
    </w:rPr>
  </w:style>
  <w:style w:type="paragraph" w:styleId="Piedepgina">
    <w:name w:val="footer"/>
    <w:basedOn w:val="Normal"/>
    <w:link w:val="PiedepginaCar"/>
    <w:uiPriority w:val="99"/>
    <w:unhideWhenUsed/>
    <w:rsid w:val="00762213"/>
    <w:pPr>
      <w:tabs>
        <w:tab w:val="center" w:pos="4419"/>
        <w:tab w:val="right" w:pos="8838"/>
      </w:tabs>
    </w:pPr>
  </w:style>
  <w:style w:type="character" w:customStyle="1" w:styleId="PiedepginaCar">
    <w:name w:val="Pie de página Car"/>
    <w:basedOn w:val="Fuentedeprrafopredeter"/>
    <w:link w:val="Piedepgina"/>
    <w:uiPriority w:val="99"/>
    <w:rsid w:val="00762213"/>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88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1319</Words>
  <Characters>7258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dc:creator>
  <cp:keywords/>
  <dc:description/>
  <cp:lastModifiedBy>USER</cp:lastModifiedBy>
  <cp:revision>3</cp:revision>
  <dcterms:created xsi:type="dcterms:W3CDTF">2026-04-23T17:47:00Z</dcterms:created>
  <dcterms:modified xsi:type="dcterms:W3CDTF">2026-04-23T17:56:00Z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Creator">
    <vt:lpwstr>Microsoft® Word 2016</vt:lpwstr>
  </property>
  <property fmtid="{D5CDD505-2E9C-101B-9397-08002B2CF9AE}" pid="4" name="LastSaved">
    <vt:filetime>2025-11-06T00:00:00Z</vt:filetime>
  </property>
  <property fmtid="{D5CDD505-2E9C-101B-9397-08002B2CF9AE}" pid="5" name="Producer">
    <vt:lpwstr>3-Heights(TM) PDF Security Shell 4.8.25.2 (http://www.pdf-tools.com)</vt:lpwstr>
  </property>
</Properties>
</file>